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FC4" w14:textId="3EA70605" w:rsidR="00536F7F" w:rsidRPr="00576F82" w:rsidRDefault="00BC242F" w:rsidP="0010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Fort"/>
          <w:rFonts w:ascii="Times New Roman" w:hAnsi="Times New Roman"/>
          <w:b w:val="0"/>
          <w:sz w:val="24"/>
        </w:rPr>
      </w:pPr>
      <w:r>
        <w:rPr>
          <w:rStyle w:val="Fort"/>
          <w:rFonts w:ascii="Times New Roman" w:hAnsi="Times New Roman"/>
          <w:b w:val="0"/>
          <w:sz w:val="24"/>
        </w:rPr>
        <w:t xml:space="preserve">HAYYAN </w:t>
      </w:r>
      <w:r w:rsidR="00E343F6" w:rsidRPr="00576F82">
        <w:rPr>
          <w:rStyle w:val="Fort"/>
          <w:rFonts w:ascii="Times New Roman" w:hAnsi="Times New Roman"/>
          <w:b w:val="0"/>
          <w:sz w:val="24"/>
        </w:rPr>
        <w:t>Mohamed</w:t>
      </w:r>
    </w:p>
    <w:p w14:paraId="42A311B2" w14:textId="7877922D" w:rsidR="00536F7F" w:rsidRDefault="00174DCB" w:rsidP="0010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sz w:val="24"/>
        </w:rPr>
      </w:pPr>
      <w:r w:rsidRPr="00576F82">
        <w:rPr>
          <w:sz w:val="24"/>
        </w:rPr>
        <w:t xml:space="preserve">Doctorant </w:t>
      </w:r>
      <w:r w:rsidR="004337F3">
        <w:rPr>
          <w:sz w:val="24"/>
        </w:rPr>
        <w:t xml:space="preserve">de l’EPHE </w:t>
      </w:r>
      <w:r w:rsidRPr="00576F82">
        <w:rPr>
          <w:sz w:val="24"/>
        </w:rPr>
        <w:t>en études arabes et islamiques</w:t>
      </w:r>
    </w:p>
    <w:p w14:paraId="1C54795D" w14:textId="50CB1019" w:rsidR="004337F3" w:rsidRDefault="004337F3" w:rsidP="0010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sz w:val="24"/>
        </w:rPr>
      </w:pPr>
      <w:r>
        <w:rPr>
          <w:sz w:val="24"/>
        </w:rPr>
        <w:t>Mention Religions et Système de Pensée</w:t>
      </w:r>
    </w:p>
    <w:p w14:paraId="19355FDC" w14:textId="201EA12F" w:rsidR="004337F3" w:rsidRPr="00B32F6F" w:rsidRDefault="004337F3" w:rsidP="0010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sz w:val="24"/>
        </w:rPr>
      </w:pPr>
      <w:r w:rsidRPr="00B32F6F">
        <w:rPr>
          <w:sz w:val="24"/>
        </w:rPr>
        <w:t>GRSL UMR 8582</w:t>
      </w:r>
    </w:p>
    <w:p w14:paraId="314252D2" w14:textId="466433A7" w:rsidR="00DB4062" w:rsidRPr="00B32F6F" w:rsidRDefault="00DB4062" w:rsidP="0010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sz w:val="24"/>
        </w:rPr>
      </w:pPr>
    </w:p>
    <w:p w14:paraId="0D1E5CF2" w14:textId="77777777" w:rsidR="004337F3" w:rsidRPr="00B32F6F" w:rsidRDefault="004337F3" w:rsidP="0010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i/>
          <w:iCs/>
          <w:sz w:val="28"/>
          <w:szCs w:val="28"/>
        </w:rPr>
      </w:pPr>
    </w:p>
    <w:p w14:paraId="1FEFCB2A" w14:textId="77777777" w:rsidR="009E6EBD" w:rsidRPr="00B32F6F" w:rsidRDefault="009E6EBD" w:rsidP="009E6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sz w:val="22"/>
          <w:szCs w:val="22"/>
        </w:rPr>
      </w:pPr>
    </w:p>
    <w:p w14:paraId="49FEBC43" w14:textId="7E8E29F6" w:rsidR="009E6EBD" w:rsidRDefault="008A3578" w:rsidP="009E6E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Intérêts scientifiques</w:t>
      </w:r>
      <w:r w:rsidR="008A5322" w:rsidRPr="00C86AFB">
        <w:rPr>
          <w:sz w:val="22"/>
          <w:szCs w:val="22"/>
        </w:rPr>
        <w:t xml:space="preserve"> </w:t>
      </w:r>
      <w:r w:rsidR="00536F7F" w:rsidRPr="00C86AFB">
        <w:rPr>
          <w:sz w:val="22"/>
          <w:szCs w:val="22"/>
        </w:rPr>
        <w:t xml:space="preserve">: </w:t>
      </w:r>
      <w:r w:rsidR="004E025D">
        <w:rPr>
          <w:sz w:val="22"/>
          <w:szCs w:val="22"/>
        </w:rPr>
        <w:t>Construction des figures de Muḥammad</w:t>
      </w:r>
      <w:r w:rsidR="00942A1E">
        <w:rPr>
          <w:sz w:val="22"/>
          <w:szCs w:val="22"/>
        </w:rPr>
        <w:t xml:space="preserve"> /</w:t>
      </w:r>
      <w:r w:rsidR="00174DCB">
        <w:rPr>
          <w:sz w:val="22"/>
          <w:szCs w:val="22"/>
        </w:rPr>
        <w:t xml:space="preserve"> </w:t>
      </w:r>
      <w:r w:rsidR="00E343F6" w:rsidRPr="00C86AFB">
        <w:rPr>
          <w:sz w:val="22"/>
          <w:szCs w:val="22"/>
        </w:rPr>
        <w:t xml:space="preserve">Histoire </w:t>
      </w:r>
      <w:r w:rsidR="00EB6957">
        <w:rPr>
          <w:sz w:val="22"/>
          <w:szCs w:val="22"/>
        </w:rPr>
        <w:t xml:space="preserve">(politique et doctrinal) </w:t>
      </w:r>
      <w:r w:rsidR="00E343F6" w:rsidRPr="00C86AFB">
        <w:rPr>
          <w:sz w:val="22"/>
          <w:szCs w:val="22"/>
        </w:rPr>
        <w:t>des débuts de l'</w:t>
      </w:r>
      <w:r w:rsidR="008A5322" w:rsidRPr="00C86AFB">
        <w:rPr>
          <w:sz w:val="22"/>
          <w:szCs w:val="22"/>
        </w:rPr>
        <w:t>i</w:t>
      </w:r>
      <w:r w:rsidR="00E343F6" w:rsidRPr="00C86AFB">
        <w:rPr>
          <w:sz w:val="22"/>
          <w:szCs w:val="22"/>
        </w:rPr>
        <w:t>slam</w:t>
      </w:r>
      <w:r w:rsidR="00AB1F9D">
        <w:rPr>
          <w:sz w:val="22"/>
          <w:szCs w:val="22"/>
        </w:rPr>
        <w:t xml:space="preserve"> et </w:t>
      </w:r>
      <w:r w:rsidR="00E343F6" w:rsidRPr="00C86AFB">
        <w:rPr>
          <w:sz w:val="22"/>
          <w:szCs w:val="22"/>
        </w:rPr>
        <w:t>transmission des textes</w:t>
      </w:r>
      <w:r w:rsidR="00850EF7">
        <w:rPr>
          <w:sz w:val="22"/>
          <w:szCs w:val="22"/>
        </w:rPr>
        <w:t xml:space="preserve"> (</w:t>
      </w:r>
      <w:r w:rsidR="004E025D" w:rsidRPr="004E025D">
        <w:rPr>
          <w:i/>
          <w:iCs/>
          <w:sz w:val="22"/>
          <w:szCs w:val="22"/>
        </w:rPr>
        <w:t>Aṯar</w:t>
      </w:r>
      <w:r w:rsidR="004E025D">
        <w:rPr>
          <w:sz w:val="22"/>
          <w:szCs w:val="22"/>
        </w:rPr>
        <w:t xml:space="preserve"> et </w:t>
      </w:r>
      <w:r w:rsidR="00850EF7" w:rsidRPr="00850EF7">
        <w:rPr>
          <w:i/>
          <w:iCs/>
          <w:sz w:val="22"/>
          <w:szCs w:val="22"/>
        </w:rPr>
        <w:t>Ḥadīṯ</w:t>
      </w:r>
      <w:r w:rsidR="00850EF7">
        <w:rPr>
          <w:sz w:val="22"/>
          <w:szCs w:val="22"/>
        </w:rPr>
        <w:t>)</w:t>
      </w:r>
    </w:p>
    <w:p w14:paraId="1542E727" w14:textId="77777777" w:rsidR="003E75B8" w:rsidRPr="00C86AFB" w:rsidRDefault="003E75B8" w:rsidP="00077A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1DDA6300" w14:textId="6EF023D5" w:rsidR="00CF4A41" w:rsidRDefault="003E75B8" w:rsidP="00CF4A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C86AFB">
        <w:rPr>
          <w:sz w:val="22"/>
          <w:szCs w:val="22"/>
        </w:rPr>
        <w:t xml:space="preserve">Langues : </w:t>
      </w:r>
      <w:r w:rsidR="00F34C28">
        <w:rPr>
          <w:sz w:val="22"/>
          <w:szCs w:val="22"/>
        </w:rPr>
        <w:t>f</w:t>
      </w:r>
      <w:r w:rsidRPr="00C86AFB">
        <w:rPr>
          <w:sz w:val="22"/>
          <w:szCs w:val="22"/>
        </w:rPr>
        <w:t xml:space="preserve">rançais, </w:t>
      </w:r>
      <w:r w:rsidR="00F34C28">
        <w:rPr>
          <w:sz w:val="22"/>
          <w:szCs w:val="22"/>
        </w:rPr>
        <w:t>a</w:t>
      </w:r>
      <w:r w:rsidRPr="00C86AFB">
        <w:rPr>
          <w:sz w:val="22"/>
          <w:szCs w:val="22"/>
        </w:rPr>
        <w:t xml:space="preserve">nglais, </w:t>
      </w:r>
      <w:r w:rsidR="00F34C28">
        <w:rPr>
          <w:sz w:val="22"/>
          <w:szCs w:val="22"/>
        </w:rPr>
        <w:t>a</w:t>
      </w:r>
      <w:r w:rsidRPr="00C86AFB">
        <w:rPr>
          <w:sz w:val="22"/>
          <w:szCs w:val="22"/>
        </w:rPr>
        <w:t xml:space="preserve">rabe. </w:t>
      </w:r>
      <w:r w:rsidR="00CF4A41">
        <w:rPr>
          <w:sz w:val="22"/>
          <w:szCs w:val="22"/>
        </w:rPr>
        <w:t>Allemand (lu)</w:t>
      </w:r>
    </w:p>
    <w:p w14:paraId="5DED6D2D" w14:textId="77777777" w:rsidR="00CF4A41" w:rsidRPr="00C86AFB" w:rsidRDefault="00CF4A41" w:rsidP="0043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0B714DCF" w14:textId="23582E25" w:rsidR="0080791D" w:rsidRDefault="00CF4A41" w:rsidP="0085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Langues et écritures étudiées : araméen, syriaque, hébreu, safaïtique, hismaïque. </w:t>
      </w:r>
    </w:p>
    <w:p w14:paraId="67D505AE" w14:textId="6DFA84F6" w:rsidR="00536F7F" w:rsidRPr="001014EA" w:rsidRDefault="00423FB7" w:rsidP="00EE6E01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 w:rsidRPr="001014EA">
        <w:rPr>
          <w:rStyle w:val="Fort"/>
          <w:rFonts w:ascii="Times New Roman" w:eastAsia="Yu Gothic Light" w:hAnsi="Times New Roman"/>
          <w:sz w:val="22"/>
          <w:szCs w:val="22"/>
        </w:rPr>
        <w:t>Diplômes</w:t>
      </w:r>
    </w:p>
    <w:p w14:paraId="7247D354" w14:textId="77777777" w:rsidR="00536F7F" w:rsidRPr="00C86AFB" w:rsidRDefault="00536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sz w:val="22"/>
        </w:rPr>
      </w:pPr>
    </w:p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F34C28" w:rsidRPr="00C86AFB" w14:paraId="20A54FF6" w14:textId="77777777" w:rsidTr="006055D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3CAB" w14:textId="77777777" w:rsidR="00F34C28" w:rsidRPr="002E3651" w:rsidRDefault="00F34C28" w:rsidP="00D06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2E3651">
              <w:rPr>
                <w:i/>
                <w:iCs/>
                <w:szCs w:val="20"/>
              </w:rPr>
              <w:t>Depuis 2019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4F66" w14:textId="041DDABA" w:rsidR="00F34C28" w:rsidRDefault="00F34C28" w:rsidP="00D06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Doctorat </w:t>
            </w:r>
            <w:r w:rsidR="00A973FF">
              <w:rPr>
                <w:b/>
                <w:bCs/>
                <w:sz w:val="22"/>
                <w:szCs w:val="22"/>
              </w:rPr>
              <w:t xml:space="preserve">mention Religions et </w:t>
            </w:r>
            <w:r w:rsidR="001A64A4">
              <w:rPr>
                <w:b/>
                <w:bCs/>
                <w:sz w:val="22"/>
                <w:szCs w:val="22"/>
              </w:rPr>
              <w:t>s</w:t>
            </w:r>
            <w:r w:rsidR="00A973FF">
              <w:rPr>
                <w:b/>
                <w:bCs/>
                <w:sz w:val="22"/>
                <w:szCs w:val="22"/>
              </w:rPr>
              <w:t xml:space="preserve">ystèmes de </w:t>
            </w:r>
            <w:r w:rsidR="001A64A4">
              <w:rPr>
                <w:b/>
                <w:bCs/>
                <w:sz w:val="22"/>
                <w:szCs w:val="22"/>
              </w:rPr>
              <w:t>p</w:t>
            </w:r>
            <w:r w:rsidR="00A973FF">
              <w:rPr>
                <w:b/>
                <w:bCs/>
                <w:sz w:val="22"/>
                <w:szCs w:val="22"/>
              </w:rPr>
              <w:t xml:space="preserve">ensée </w:t>
            </w:r>
          </w:p>
          <w:p w14:paraId="45E1EFBE" w14:textId="0CFDBF0F" w:rsidR="00F34C28" w:rsidRPr="00F34C28" w:rsidRDefault="00F34C28" w:rsidP="00D06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 w:rsidRPr="00F34C28">
              <w:rPr>
                <w:sz w:val="22"/>
                <w:szCs w:val="22"/>
              </w:rPr>
              <w:t xml:space="preserve">École Pratique des Hautes </w:t>
            </w:r>
            <w:r w:rsidR="004337F3" w:rsidRPr="00F34C28">
              <w:rPr>
                <w:sz w:val="22"/>
                <w:szCs w:val="22"/>
              </w:rPr>
              <w:t>Études</w:t>
            </w:r>
          </w:p>
          <w:p w14:paraId="1ACF42F5" w14:textId="0B143173" w:rsidR="00F34C28" w:rsidRDefault="00F34C28" w:rsidP="004337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 w:rsidRPr="00F34C28">
              <w:rPr>
                <w:sz w:val="22"/>
                <w:szCs w:val="22"/>
              </w:rPr>
              <w:t xml:space="preserve">Titre de la thèse : </w:t>
            </w: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"</w:t>
            </w:r>
            <w:r>
              <w:rPr>
                <w:rStyle w:val="Fort"/>
                <w:rFonts w:ascii="Times New Roman" w:hAnsi="Times New Roman"/>
                <w:b w:val="0"/>
                <w:sz w:val="22"/>
              </w:rPr>
              <w:t xml:space="preserve"> </w:t>
            </w:r>
            <w:r w:rsidR="004337F3">
              <w:rPr>
                <w:i/>
                <w:iCs/>
                <w:sz w:val="22"/>
                <w:szCs w:val="22"/>
              </w:rPr>
              <w:t>L’intercession (</w:t>
            </w:r>
            <w:r w:rsidR="004337F3" w:rsidRPr="004337F3">
              <w:rPr>
                <w:sz w:val="22"/>
                <w:szCs w:val="22"/>
              </w:rPr>
              <w:t>Šafāʿa</w:t>
            </w:r>
            <w:r w:rsidR="004337F3">
              <w:rPr>
                <w:i/>
                <w:iCs/>
                <w:sz w:val="22"/>
                <w:szCs w:val="22"/>
              </w:rPr>
              <w:t>) du Prophète : Histoire d’une doctrine théologique</w:t>
            </w:r>
            <w:r w:rsidRPr="00F34C28">
              <w:rPr>
                <w:sz w:val="22"/>
                <w:szCs w:val="22"/>
              </w:rPr>
              <w:t> </w:t>
            </w: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"</w:t>
            </w:r>
            <w:r w:rsidRPr="00F34C28">
              <w:rPr>
                <w:sz w:val="22"/>
                <w:szCs w:val="22"/>
              </w:rPr>
              <w:t xml:space="preserve"> </w:t>
            </w:r>
            <w:r w:rsidR="004337F3">
              <w:rPr>
                <w:sz w:val="22"/>
                <w:szCs w:val="22"/>
              </w:rPr>
              <w:t xml:space="preserve">– </w:t>
            </w:r>
            <w:r w:rsidRPr="00F34C28">
              <w:rPr>
                <w:sz w:val="22"/>
                <w:szCs w:val="22"/>
              </w:rPr>
              <w:t>Sous la direction de Moham</w:t>
            </w:r>
            <w:r w:rsidR="004337F3">
              <w:rPr>
                <w:sz w:val="22"/>
                <w:szCs w:val="22"/>
              </w:rPr>
              <w:t>m</w:t>
            </w:r>
            <w:r w:rsidRPr="00F34C28">
              <w:rPr>
                <w:sz w:val="22"/>
                <w:szCs w:val="22"/>
              </w:rPr>
              <w:t>ed-Hocine Benkheira</w:t>
            </w:r>
          </w:p>
          <w:p w14:paraId="20B9B80F" w14:textId="1C9F0DC0" w:rsidR="00385534" w:rsidRPr="00F34C28" w:rsidRDefault="00385534" w:rsidP="004337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Mention Bien</w:t>
            </w:r>
          </w:p>
          <w:p w14:paraId="1C486708" w14:textId="77777777" w:rsidR="00F34C28" w:rsidRPr="00C216AE" w:rsidRDefault="00F34C28" w:rsidP="00D06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536F7F" w:rsidRPr="00C86AFB" w14:paraId="5BA7D255" w14:textId="77777777" w:rsidTr="006055D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50BC" w14:textId="77777777" w:rsidR="00D06908" w:rsidRPr="002E3651" w:rsidRDefault="00D06908" w:rsidP="00D06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2E3651">
              <w:rPr>
                <w:i/>
                <w:iCs/>
                <w:szCs w:val="20"/>
              </w:rPr>
              <w:t>2017-2018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F0E5" w14:textId="73F36A79" w:rsidR="00D06908" w:rsidRPr="00AB1F9D" w:rsidRDefault="006055D9" w:rsidP="00D069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bCs/>
                <w:szCs w:val="20"/>
              </w:rPr>
            </w:pPr>
            <w:r w:rsidRPr="00AB1F9D">
              <w:rPr>
                <w:b/>
                <w:bCs/>
                <w:sz w:val="22"/>
                <w:szCs w:val="22"/>
              </w:rPr>
              <w:t>Master 2</w:t>
            </w:r>
            <w:r w:rsidR="00D06908" w:rsidRPr="00AB1F9D">
              <w:rPr>
                <w:b/>
                <w:bCs/>
                <w:sz w:val="22"/>
                <w:szCs w:val="22"/>
              </w:rPr>
              <w:t xml:space="preserve"> </w:t>
            </w:r>
            <w:r w:rsidR="008A2421" w:rsidRPr="00C86AFB">
              <w:rPr>
                <w:b/>
                <w:bCs/>
                <w:sz w:val="22"/>
                <w:szCs w:val="22"/>
              </w:rPr>
              <w:t>Islamologie et mondes</w:t>
            </w:r>
            <w:r w:rsidR="008A2421" w:rsidRPr="00C86AFB">
              <w:rPr>
                <w:b/>
                <w:bCs/>
                <w:sz w:val="22"/>
              </w:rPr>
              <w:t xml:space="preserve"> musulmans</w:t>
            </w:r>
            <w:r w:rsidR="00A06073" w:rsidRPr="00C86AFB">
              <w:rPr>
                <w:b/>
                <w:bCs/>
                <w:sz w:val="22"/>
              </w:rPr>
              <w:t xml:space="preserve"> </w:t>
            </w:r>
            <w:r w:rsidRPr="00C86AFB">
              <w:rPr>
                <w:b/>
                <w:bCs/>
                <w:sz w:val="22"/>
              </w:rPr>
              <w:t xml:space="preserve"> </w:t>
            </w:r>
          </w:p>
          <w:p w14:paraId="0E186EAB" w14:textId="77777777" w:rsidR="00D06908" w:rsidRPr="00C86AFB" w:rsidRDefault="008A2421" w:rsidP="00D069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</w:rPr>
            </w:pPr>
            <w:r w:rsidRPr="00C86AFB">
              <w:rPr>
                <w:sz w:val="22"/>
              </w:rPr>
              <w:t>École Pratique des Hautes Études</w:t>
            </w:r>
            <w:r w:rsidR="00D06908" w:rsidRPr="00C86AFB">
              <w:rPr>
                <w:sz w:val="22"/>
              </w:rPr>
              <w:t xml:space="preserve"> (Paris)</w:t>
            </w:r>
          </w:p>
          <w:p w14:paraId="5A5A3D4F" w14:textId="3566FE5A" w:rsidR="00A06073" w:rsidRPr="00C86AFB" w:rsidRDefault="00536F7F">
            <w:pPr>
              <w:pStyle w:val="NormalPalatinoLinoty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sz w:val="22"/>
                <w:lang w:val="fr-FR"/>
              </w:rPr>
            </w:pPr>
            <w:r w:rsidRPr="00C86AFB">
              <w:rPr>
                <w:rStyle w:val="Fort"/>
                <w:rFonts w:ascii="Times New Roman" w:hAnsi="Times New Roman"/>
                <w:sz w:val="22"/>
                <w:lang w:val="fr-FR"/>
              </w:rPr>
              <w:t xml:space="preserve">Titre : </w:t>
            </w:r>
            <w:r w:rsidR="00533A52" w:rsidRPr="00C86AFB">
              <w:rPr>
                <w:rStyle w:val="Fort"/>
                <w:rFonts w:ascii="Times New Roman" w:hAnsi="Times New Roman"/>
                <w:sz w:val="22"/>
                <w:lang w:val="fr-FR"/>
              </w:rPr>
              <w:t>"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 xml:space="preserve">Le Prophète dans les </w:t>
            </w:r>
            <w:r w:rsidR="00DD5C92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p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rologues d'</w:t>
            </w:r>
            <w:r w:rsidR="00DD5C92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o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 xml:space="preserve">uvrages </w:t>
            </w:r>
            <w:r w:rsidR="00DD5C92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a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rabes : du IV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vertAlign w:val="superscript"/>
                <w:lang w:val="fr-FR"/>
              </w:rPr>
              <w:t>e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/X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vertAlign w:val="superscript"/>
                <w:lang w:val="fr-FR"/>
              </w:rPr>
              <w:t>e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 xml:space="preserve"> au X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vertAlign w:val="superscript"/>
                <w:lang w:val="fr-FR"/>
              </w:rPr>
              <w:t>e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/XVI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vertAlign w:val="superscript"/>
                <w:lang w:val="fr-FR"/>
              </w:rPr>
              <w:t>e</w:t>
            </w:r>
            <w:r w:rsidR="009F79D7" w:rsidRPr="00DD5C92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 xml:space="preserve"> siècle</w:t>
            </w:r>
            <w:r w:rsidR="00533A52" w:rsidRPr="00C86AFB">
              <w:rPr>
                <w:rStyle w:val="Fort"/>
                <w:rFonts w:ascii="Times New Roman" w:hAnsi="Times New Roman"/>
                <w:sz w:val="22"/>
                <w:lang w:val="fr-FR"/>
              </w:rPr>
              <w:t>" – sous la direction de Moham</w:t>
            </w:r>
            <w:r w:rsidR="00430D67">
              <w:rPr>
                <w:rStyle w:val="Fort"/>
                <w:rFonts w:ascii="Times New Roman" w:hAnsi="Times New Roman"/>
                <w:sz w:val="22"/>
                <w:lang w:val="fr-FR"/>
              </w:rPr>
              <w:t>m</w:t>
            </w:r>
            <w:r w:rsidR="00533A52" w:rsidRPr="00C86AFB">
              <w:rPr>
                <w:rStyle w:val="Fort"/>
                <w:rFonts w:ascii="Times New Roman" w:hAnsi="Times New Roman"/>
                <w:sz w:val="22"/>
                <w:lang w:val="fr-FR"/>
              </w:rPr>
              <w:t>ed-Hocine Benkheira.</w:t>
            </w:r>
          </w:p>
          <w:p w14:paraId="52EED976" w14:textId="77777777" w:rsidR="00536F7F" w:rsidRPr="00C86AFB" w:rsidRDefault="00A06073">
            <w:pPr>
              <w:pStyle w:val="NormalPalatinoLinoty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sz w:val="22"/>
                <w:lang w:val="fr-FR"/>
              </w:rPr>
            </w:pPr>
            <w:r w:rsidRPr="00A06073">
              <w:rPr>
                <w:rStyle w:val="Fort"/>
                <w:rFonts w:ascii="Times New Roman" w:hAnsi="Times New Roman"/>
                <w:sz w:val="22"/>
                <w:lang w:val="fr-FR"/>
              </w:rPr>
              <w:t>Mention Bien</w:t>
            </w:r>
          </w:p>
          <w:p w14:paraId="301974EF" w14:textId="77777777" w:rsidR="009F79D7" w:rsidRPr="00C216AE" w:rsidRDefault="009F79D7" w:rsidP="006055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536F7F" w:rsidRPr="00C86AFB" w14:paraId="147AB0BC" w14:textId="77777777" w:rsidTr="006055D9">
        <w:trPr>
          <w:cantSplit/>
          <w:trHeight w:val="170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FB18" w14:textId="77777777" w:rsidR="00D06908" w:rsidRPr="002E3651" w:rsidRDefault="00605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2E3651">
              <w:rPr>
                <w:i/>
                <w:iCs/>
                <w:szCs w:val="20"/>
              </w:rPr>
              <w:t>2016-</w:t>
            </w:r>
            <w:r w:rsidR="00D06908" w:rsidRPr="002E3651">
              <w:rPr>
                <w:i/>
                <w:iCs/>
                <w:szCs w:val="20"/>
              </w:rPr>
              <w:t>2017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96FE" w14:textId="5C489386" w:rsidR="00536F7F" w:rsidRPr="00C86AFB" w:rsidRDefault="006055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bCs/>
                <w:sz w:val="22"/>
              </w:rPr>
            </w:pPr>
            <w:r w:rsidRPr="00C86AFB">
              <w:rPr>
                <w:b/>
                <w:bCs/>
                <w:sz w:val="22"/>
              </w:rPr>
              <w:t xml:space="preserve">Master 1 </w:t>
            </w:r>
            <w:r w:rsidR="008A2421" w:rsidRPr="00C86AFB">
              <w:rPr>
                <w:b/>
                <w:bCs/>
                <w:sz w:val="22"/>
              </w:rPr>
              <w:t>Islamologie et mondes musulmans</w:t>
            </w:r>
            <w:r w:rsidR="00A06073" w:rsidRPr="00C86AFB">
              <w:rPr>
                <w:b/>
                <w:bCs/>
                <w:sz w:val="22"/>
              </w:rPr>
              <w:t xml:space="preserve"> </w:t>
            </w:r>
          </w:p>
          <w:p w14:paraId="29A26EDC" w14:textId="77777777" w:rsidR="00D06908" w:rsidRPr="00D06908" w:rsidRDefault="00D06908" w:rsidP="00D069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</w:rPr>
            </w:pPr>
            <w:r w:rsidRPr="00D06908">
              <w:rPr>
                <w:sz w:val="22"/>
              </w:rPr>
              <w:t>École Pratique des Hautes Études (Paris)</w:t>
            </w:r>
          </w:p>
          <w:p w14:paraId="5783A691" w14:textId="271CD88F" w:rsidR="00A06073" w:rsidRPr="00C86AFB" w:rsidRDefault="00533A52" w:rsidP="00A0607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 w:val="0"/>
                <w:sz w:val="22"/>
              </w:rPr>
            </w:pP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Titre : "</w:t>
            </w:r>
            <w:r w:rsidRPr="00C86AFB">
              <w:rPr>
                <w:rStyle w:val="Fort"/>
                <w:rFonts w:ascii="Times New Roman" w:hAnsi="Times New Roman"/>
                <w:b w:val="0"/>
                <w:i/>
                <w:iCs/>
                <w:sz w:val="22"/>
              </w:rPr>
              <w:t>Introduction à la ḫuṭba</w:t>
            </w:r>
            <w:r w:rsidR="009F79D7" w:rsidRPr="00C86AFB">
              <w:rPr>
                <w:rStyle w:val="Fort"/>
                <w:rFonts w:ascii="Times New Roman" w:hAnsi="Times New Roman"/>
                <w:b w:val="0"/>
                <w:i/>
                <w:iCs/>
                <w:sz w:val="22"/>
              </w:rPr>
              <w:t>t</w:t>
            </w:r>
            <w:r w:rsidR="009E6EBD">
              <w:rPr>
                <w:rStyle w:val="Fort"/>
                <w:rFonts w:ascii="Times New Roman" w:hAnsi="Times New Roman"/>
                <w:b w:val="0"/>
                <w:i/>
                <w:iCs/>
                <w:sz w:val="22"/>
              </w:rPr>
              <w:t xml:space="preserve"> a</w:t>
            </w:r>
            <w:r w:rsidRPr="00C86AFB">
              <w:rPr>
                <w:rStyle w:val="Fort"/>
                <w:rFonts w:ascii="Times New Roman" w:hAnsi="Times New Roman"/>
                <w:b w:val="0"/>
                <w:i/>
                <w:iCs/>
                <w:sz w:val="22"/>
              </w:rPr>
              <w:t>l-</w:t>
            </w:r>
            <w:r w:rsidR="009F79D7" w:rsidRPr="00C86AFB">
              <w:rPr>
                <w:rStyle w:val="Fort"/>
                <w:rFonts w:ascii="Times New Roman" w:hAnsi="Times New Roman"/>
                <w:b w:val="0"/>
                <w:i/>
                <w:iCs/>
                <w:sz w:val="22"/>
              </w:rPr>
              <w:t>kitāb</w:t>
            </w: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" – sous la direction de Moham</w:t>
            </w:r>
            <w:r w:rsidR="00430D67">
              <w:rPr>
                <w:rStyle w:val="Fort"/>
                <w:rFonts w:ascii="Times New Roman" w:hAnsi="Times New Roman"/>
                <w:b w:val="0"/>
                <w:sz w:val="22"/>
              </w:rPr>
              <w:t>m</w:t>
            </w: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ed-Hocine Benkheira</w:t>
            </w:r>
            <w:r w:rsidR="00A06073" w:rsidRPr="00C86AFB">
              <w:rPr>
                <w:rStyle w:val="Fort"/>
                <w:rFonts w:ascii="Times New Roman" w:hAnsi="Times New Roman"/>
                <w:b w:val="0"/>
                <w:sz w:val="22"/>
              </w:rPr>
              <w:t>.</w:t>
            </w:r>
          </w:p>
          <w:p w14:paraId="5C6B1E6A" w14:textId="77777777" w:rsidR="009F79D7" w:rsidRPr="00C216AE" w:rsidRDefault="009F79D7" w:rsidP="0038553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0"/>
                <w:szCs w:val="10"/>
              </w:rPr>
            </w:pPr>
          </w:p>
        </w:tc>
      </w:tr>
      <w:tr w:rsidR="00536F7F" w:rsidRPr="00C86AFB" w14:paraId="204DCB83" w14:textId="77777777" w:rsidTr="006055D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E92C" w14:textId="77777777" w:rsidR="00D06908" w:rsidRPr="002E3651" w:rsidRDefault="00605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2E3651">
              <w:rPr>
                <w:i/>
                <w:iCs/>
                <w:szCs w:val="20"/>
              </w:rPr>
              <w:t>2012-1016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24C4" w14:textId="77777777" w:rsidR="006055D9" w:rsidRPr="00C86AFB" w:rsidRDefault="006055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Cs/>
                <w:sz w:val="22"/>
              </w:rPr>
            </w:pPr>
            <w:r w:rsidRPr="00C86AFB">
              <w:rPr>
                <w:rStyle w:val="Fort"/>
                <w:rFonts w:ascii="Times New Roman" w:hAnsi="Times New Roman"/>
                <w:bCs/>
                <w:sz w:val="22"/>
              </w:rPr>
              <w:t xml:space="preserve">Licence </w:t>
            </w:r>
            <w:r w:rsidR="008A2421" w:rsidRPr="00C86AFB">
              <w:rPr>
                <w:rStyle w:val="Fort"/>
                <w:rFonts w:ascii="Times New Roman" w:hAnsi="Times New Roman"/>
                <w:bCs/>
                <w:sz w:val="22"/>
              </w:rPr>
              <w:t>Langue Littérature et Civilisation Arabe</w:t>
            </w:r>
          </w:p>
          <w:p w14:paraId="7FFF1644" w14:textId="77777777" w:rsidR="00855C98" w:rsidRPr="00C86AFB" w:rsidRDefault="006055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</w:rPr>
            </w:pP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Université Sorbonne Nouvelle – Paris 3</w:t>
            </w:r>
          </w:p>
          <w:p w14:paraId="78062F34" w14:textId="77777777" w:rsidR="00536F7F" w:rsidRPr="00C216AE" w:rsidRDefault="00536F7F" w:rsidP="006055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4520A9" w:rsidRPr="00C86AFB" w14:paraId="7ABDF4FB" w14:textId="77777777" w:rsidTr="006055D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3089" w14:textId="77777777" w:rsidR="004520A9" w:rsidRPr="002E3651" w:rsidRDefault="006055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2E3651">
              <w:rPr>
                <w:i/>
                <w:iCs/>
                <w:szCs w:val="20"/>
              </w:rPr>
              <w:t>200</w:t>
            </w:r>
            <w:r w:rsidR="004F120C" w:rsidRPr="002E3651">
              <w:rPr>
                <w:i/>
                <w:iCs/>
                <w:szCs w:val="20"/>
              </w:rPr>
              <w:t>6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3F0B5" w14:textId="1244C983" w:rsidR="004520A9" w:rsidRPr="00C86AFB" w:rsidRDefault="00855C9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Cs/>
                <w:sz w:val="22"/>
              </w:rPr>
            </w:pPr>
            <w:r w:rsidRPr="00C86AFB">
              <w:rPr>
                <w:rStyle w:val="Fort"/>
                <w:rFonts w:ascii="Times New Roman" w:hAnsi="Times New Roman"/>
                <w:bCs/>
                <w:sz w:val="22"/>
              </w:rPr>
              <w:t xml:space="preserve">Baccalauréat </w:t>
            </w:r>
            <w:r w:rsidR="006055D9" w:rsidRPr="00C86AFB">
              <w:rPr>
                <w:rStyle w:val="Fort"/>
                <w:rFonts w:ascii="Times New Roman" w:hAnsi="Times New Roman"/>
                <w:bCs/>
                <w:sz w:val="22"/>
              </w:rPr>
              <w:t>Scientifique -</w:t>
            </w:r>
            <w:r w:rsidRPr="00C86AFB">
              <w:rPr>
                <w:rStyle w:val="Fort"/>
                <w:rFonts w:ascii="Times New Roman" w:hAnsi="Times New Roman"/>
                <w:bCs/>
                <w:sz w:val="22"/>
              </w:rPr>
              <w:t xml:space="preserve"> Science de la Vie et de la Terre</w:t>
            </w:r>
            <w:r w:rsidR="00A06073" w:rsidRPr="00C86AFB">
              <w:rPr>
                <w:rStyle w:val="Fort"/>
                <w:rFonts w:ascii="Times New Roman" w:hAnsi="Times New Roman"/>
                <w:bCs/>
                <w:sz w:val="22"/>
              </w:rPr>
              <w:t xml:space="preserve"> </w:t>
            </w:r>
            <w:r w:rsidR="006055D9" w:rsidRPr="00C86AFB">
              <w:rPr>
                <w:rStyle w:val="Fort"/>
                <w:rFonts w:ascii="Times New Roman" w:hAnsi="Times New Roman"/>
                <w:bCs/>
                <w:sz w:val="22"/>
              </w:rPr>
              <w:t xml:space="preserve"> </w:t>
            </w:r>
          </w:p>
          <w:p w14:paraId="375609AD" w14:textId="77777777" w:rsidR="00855C98" w:rsidRPr="00C86AFB" w:rsidRDefault="00855C98" w:rsidP="00011B9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 w:val="0"/>
                <w:sz w:val="22"/>
              </w:rPr>
            </w:pPr>
            <w:r w:rsidRPr="00C86AFB">
              <w:rPr>
                <w:rStyle w:val="Fort"/>
                <w:rFonts w:ascii="Times New Roman" w:hAnsi="Times New Roman"/>
                <w:b w:val="0"/>
                <w:sz w:val="22"/>
              </w:rPr>
              <w:t>Lycée Henri Wallon (Aubervilliers)</w:t>
            </w:r>
          </w:p>
        </w:tc>
      </w:tr>
    </w:tbl>
    <w:p w14:paraId="2FC4E879" w14:textId="77777777" w:rsidR="00011B9F" w:rsidRDefault="00011B9F" w:rsidP="00423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p w14:paraId="26F27D4B" w14:textId="75CA3AA5" w:rsidR="00F029EA" w:rsidRDefault="005D62A5" w:rsidP="00F029EA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>
        <w:rPr>
          <w:rStyle w:val="Fort"/>
          <w:rFonts w:ascii="Times New Roman" w:eastAsia="Yu Gothic Light" w:hAnsi="Times New Roman"/>
          <w:sz w:val="22"/>
          <w:szCs w:val="22"/>
        </w:rPr>
        <w:t>Communications</w:t>
      </w:r>
    </w:p>
    <w:p w14:paraId="2B9216D8" w14:textId="77777777" w:rsidR="00D4711F" w:rsidRPr="00D4711F" w:rsidRDefault="00D4711F" w:rsidP="00D4711F"/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385534" w:rsidRPr="00F34C28" w14:paraId="57C159AF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C5F6" w14:textId="50B751A0" w:rsidR="00385534" w:rsidRPr="00115BDD" w:rsidRDefault="00385534" w:rsidP="00DB1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Juin 2023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5C35" w14:textId="05DA8CA1" w:rsidR="00385534" w:rsidRDefault="00385534" w:rsidP="00576F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r w:rsidRPr="00385534">
              <w:rPr>
                <w:i/>
                <w:iCs/>
                <w:sz w:val="22"/>
                <w:szCs w:val="22"/>
              </w:rPr>
              <w:t>ḥadīṯ</w:t>
            </w:r>
            <w:r>
              <w:rPr>
                <w:sz w:val="22"/>
                <w:szCs w:val="22"/>
              </w:rPr>
              <w:t>-s concernant l’intercession du Prophète et leur réception par les théologiens sunnites. (INALCO – Séminaire islam approches plurielles)</w:t>
            </w:r>
          </w:p>
          <w:p w14:paraId="7E0D1A92" w14:textId="788EA2CC" w:rsidR="00385534" w:rsidRDefault="00385534" w:rsidP="00576F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385534" w:rsidRPr="00F34C28" w14:paraId="3F96DEBA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FA724" w14:textId="580F928E" w:rsidR="00385534" w:rsidRPr="00115BDD" w:rsidRDefault="00385534" w:rsidP="00DB1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14 avril 2023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EDD1" w14:textId="62658CB3" w:rsidR="00385534" w:rsidRDefault="00385534" w:rsidP="00576F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 w:rsidRPr="00385534">
              <w:rPr>
                <w:i/>
                <w:iCs/>
                <w:sz w:val="22"/>
                <w:szCs w:val="22"/>
              </w:rPr>
              <w:t>šafāʿa</w:t>
            </w:r>
            <w:r>
              <w:rPr>
                <w:sz w:val="22"/>
                <w:szCs w:val="22"/>
              </w:rPr>
              <w:t> ; un cas pratique pour écrire l’histoire du Hadith (I</w:t>
            </w:r>
            <w:r w:rsidRPr="00385534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>/V</w:t>
            </w:r>
            <w:r w:rsidR="00B32F6F">
              <w:rPr>
                <w:sz w:val="22"/>
                <w:szCs w:val="22"/>
              </w:rPr>
              <w:t>I</w:t>
            </w:r>
            <w:r w:rsidRPr="00385534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– VI</w:t>
            </w:r>
            <w:r w:rsidR="00B32F6F">
              <w:rPr>
                <w:sz w:val="22"/>
                <w:szCs w:val="22"/>
              </w:rPr>
              <w:t>I</w:t>
            </w:r>
            <w:r w:rsidRPr="00385534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>/XII</w:t>
            </w:r>
            <w:r w:rsidRPr="00385534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>)</w:t>
            </w:r>
            <w:r w:rsidR="006963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(Institut Français d’Islamologie </w:t>
            </w:r>
            <w:r w:rsidR="00FD3979">
              <w:rPr>
                <w:sz w:val="22"/>
                <w:szCs w:val="22"/>
              </w:rPr>
              <w:t>–</w:t>
            </w:r>
            <w:r w:rsidR="00696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Journées</w:t>
            </w:r>
            <w:r w:rsidR="00696341">
              <w:rPr>
                <w:sz w:val="22"/>
                <w:szCs w:val="22"/>
              </w:rPr>
              <w:t xml:space="preserve"> d’études à l’université de Lille</w:t>
            </w:r>
            <w:r>
              <w:rPr>
                <w:sz w:val="22"/>
                <w:szCs w:val="22"/>
              </w:rPr>
              <w:t>)</w:t>
            </w:r>
          </w:p>
          <w:p w14:paraId="21BBE041" w14:textId="0652C205" w:rsidR="00385534" w:rsidRDefault="00385534" w:rsidP="00576F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5F0B03" w:rsidRPr="00F34C28" w14:paraId="02E0F0B5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D7D9" w14:textId="189331CA" w:rsidR="005F0B03" w:rsidRPr="00115BDD" w:rsidRDefault="005F0B03" w:rsidP="00DB1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115BDD">
              <w:rPr>
                <w:i/>
                <w:iCs/>
                <w:szCs w:val="20"/>
              </w:rPr>
              <w:t>Mars 2022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A578" w14:textId="77777777" w:rsidR="005F0B03" w:rsidRDefault="005F0B03" w:rsidP="00576F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Muḥammad et son rôle eschatologique dans les traditions des débuts de l’islam : naissance d’une figure sotériologique. (</w:t>
            </w:r>
            <w:r w:rsidRPr="00BE0C60"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eastAsia="ja-JP"/>
              </w:rPr>
              <w:t>Cycle de conférences : Les imaginaires eschatologiques en islam : Perspectives historiques comparées</w:t>
            </w:r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eastAsia="ja-JP"/>
              </w:rPr>
              <w:t xml:space="preserve"> – Université de Lorraine)</w:t>
            </w:r>
          </w:p>
          <w:p w14:paraId="2DA08A28" w14:textId="17D89DA6" w:rsidR="00576F82" w:rsidRDefault="00576F82" w:rsidP="00576F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115BDD" w:rsidRPr="00F34C28" w14:paraId="07D6FF00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D414" w14:textId="4FA01D0F" w:rsidR="00115BDD" w:rsidRP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115BDD">
              <w:rPr>
                <w:i/>
                <w:iCs/>
                <w:szCs w:val="20"/>
              </w:rPr>
              <w:t>Février 2022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4960" w14:textId="77777777" w:rsid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 w:rsidRPr="008802BF">
              <w:rPr>
                <w:i/>
                <w:iCs/>
                <w:sz w:val="22"/>
                <w:szCs w:val="22"/>
              </w:rPr>
              <w:t xml:space="preserve">Ḥadīṯ </w:t>
            </w:r>
            <w:r>
              <w:rPr>
                <w:sz w:val="22"/>
                <w:szCs w:val="22"/>
              </w:rPr>
              <w:t xml:space="preserve">et théologie : le problème du </w:t>
            </w:r>
            <w:r w:rsidRPr="008802BF">
              <w:rPr>
                <w:i/>
                <w:iCs/>
                <w:sz w:val="22"/>
                <w:szCs w:val="22"/>
              </w:rPr>
              <w:t>qadar</w:t>
            </w:r>
            <w:r>
              <w:rPr>
                <w:sz w:val="22"/>
                <w:szCs w:val="22"/>
              </w:rPr>
              <w:t xml:space="preserve"> (EPHE – Initiation au parcours de recherche)</w:t>
            </w:r>
          </w:p>
          <w:p w14:paraId="69D0BC5C" w14:textId="54ECE753" w:rsidR="00576F82" w:rsidRDefault="00576F82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115BDD" w:rsidRPr="00F34C28" w14:paraId="493FEE3B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65CC" w14:textId="77777777" w:rsidR="00115BDD" w:rsidRP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115BDD">
              <w:rPr>
                <w:i/>
                <w:iCs/>
                <w:szCs w:val="20"/>
              </w:rPr>
              <w:t>Novembre</w:t>
            </w:r>
          </w:p>
          <w:p w14:paraId="50695557" w14:textId="77777777" w:rsidR="00115BDD" w:rsidRP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115BDD">
              <w:rPr>
                <w:i/>
                <w:iCs/>
                <w:szCs w:val="20"/>
              </w:rPr>
              <w:t>2021</w:t>
            </w:r>
          </w:p>
          <w:p w14:paraId="46F6BB5B" w14:textId="44CB903D" w:rsidR="00115BDD" w:rsidRP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3090" w14:textId="5567F951" w:rsid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Liberté ou salut ? : La place du </w:t>
            </w:r>
            <w:r>
              <w:rPr>
                <w:i/>
                <w:iCs/>
                <w:sz w:val="22"/>
                <w:szCs w:val="22"/>
              </w:rPr>
              <w:t>Ḥ</w:t>
            </w:r>
            <w:r w:rsidRPr="004929FE">
              <w:rPr>
                <w:i/>
                <w:iCs/>
                <w:sz w:val="22"/>
                <w:szCs w:val="22"/>
              </w:rPr>
              <w:t>adīṯ</w:t>
            </w:r>
            <w:r>
              <w:rPr>
                <w:sz w:val="22"/>
                <w:szCs w:val="22"/>
              </w:rPr>
              <w:t xml:space="preserve"> dans le débat sur les actes humains (</w:t>
            </w:r>
            <w:r w:rsidR="00696341">
              <w:rPr>
                <w:sz w:val="22"/>
                <w:szCs w:val="22"/>
              </w:rPr>
              <w:t xml:space="preserve">En ligne </w:t>
            </w:r>
            <w:r w:rsidR="000435C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Journée d’études : La liberté en islam classique : approches plurielles)</w:t>
            </w:r>
          </w:p>
          <w:p w14:paraId="027E7AF6" w14:textId="24D2A2C5" w:rsidR="00576F82" w:rsidRDefault="00576F82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115BDD" w:rsidRPr="00F34C28" w14:paraId="14AC4792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1299" w14:textId="3372153E" w:rsidR="00115BDD" w:rsidRP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115BDD">
              <w:rPr>
                <w:i/>
                <w:iCs/>
                <w:szCs w:val="20"/>
              </w:rPr>
              <w:lastRenderedPageBreak/>
              <w:t>Mai 2021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C9E1" w14:textId="4457B977" w:rsid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 w:rsidRPr="00422BAE">
              <w:rPr>
                <w:i/>
                <w:iCs/>
                <w:sz w:val="22"/>
                <w:szCs w:val="22"/>
              </w:rPr>
              <w:t>šafāʿa</w:t>
            </w:r>
            <w:r>
              <w:rPr>
                <w:sz w:val="22"/>
                <w:szCs w:val="22"/>
              </w:rPr>
              <w:t xml:space="preserve"> et le dôme du Rocher : quelle lecture ? Hypothèse de l’état de la doctrine au premier siècle de l’hégire (INALCO – Séminaire islam approches plurielles)</w:t>
            </w:r>
          </w:p>
          <w:p w14:paraId="346B5518" w14:textId="0EC2F0EF" w:rsid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115BDD" w:rsidRPr="00F34C28" w14:paraId="42B9C712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07C5" w14:textId="0A9CA19E" w:rsidR="00115BDD" w:rsidRPr="00115BDD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115BDD">
              <w:rPr>
                <w:i/>
                <w:iCs/>
                <w:szCs w:val="20"/>
              </w:rPr>
              <w:t>Mai 2021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BF8C" w14:textId="14815285" w:rsidR="00115BDD" w:rsidRPr="00F34C28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Initiation à la </w:t>
            </w:r>
            <w:r w:rsidRPr="00D178E6">
              <w:rPr>
                <w:i/>
                <w:iCs/>
                <w:sz w:val="22"/>
                <w:szCs w:val="22"/>
              </w:rPr>
              <w:t>Sīra</w:t>
            </w:r>
            <w:r>
              <w:rPr>
                <w:sz w:val="22"/>
                <w:szCs w:val="22"/>
              </w:rPr>
              <w:t xml:space="preserve"> (EPHE – Initiation au parcours de recherche)</w:t>
            </w:r>
          </w:p>
          <w:p w14:paraId="3058336E" w14:textId="77777777" w:rsidR="00115BDD" w:rsidRPr="00F34C28" w:rsidRDefault="00115BDD" w:rsidP="00115B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</w:tbl>
    <w:p w14:paraId="140AE8FB" w14:textId="6D739039" w:rsidR="00230E01" w:rsidRDefault="00230E01" w:rsidP="00230E01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>
        <w:rPr>
          <w:rStyle w:val="Fort"/>
          <w:rFonts w:ascii="Times New Roman" w:eastAsia="Yu Gothic Light" w:hAnsi="Times New Roman"/>
          <w:sz w:val="22"/>
          <w:szCs w:val="22"/>
        </w:rPr>
        <w:t>Recension</w:t>
      </w:r>
    </w:p>
    <w:p w14:paraId="10A4254D" w14:textId="77777777" w:rsidR="00230E01" w:rsidRPr="00230E01" w:rsidRDefault="00230E01" w:rsidP="00230E01"/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230E01" w:rsidRPr="00F34C28" w14:paraId="10FD91F6" w14:textId="77777777" w:rsidTr="009F0BFA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D0D4" w14:textId="6D33C5E7" w:rsidR="00230E01" w:rsidRPr="00230E01" w:rsidRDefault="00230E01" w:rsidP="009F0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 w:rsidRPr="00230E01">
              <w:rPr>
                <w:i/>
                <w:iCs/>
                <w:szCs w:val="20"/>
              </w:rPr>
              <w:t xml:space="preserve">Pour </w:t>
            </w:r>
            <w:proofErr w:type="gramStart"/>
            <w:r w:rsidRPr="00230E01">
              <w:rPr>
                <w:i/>
                <w:iCs/>
                <w:szCs w:val="20"/>
              </w:rPr>
              <w:t>août  2023</w:t>
            </w:r>
            <w:proofErr w:type="gramEnd"/>
            <w:r w:rsidRPr="00230E01">
              <w:rPr>
                <w:i/>
                <w:iCs/>
                <w:szCs w:val="20"/>
              </w:rPr>
              <w:t xml:space="preserve"> 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7FA1" w14:textId="21DA0999" w:rsidR="00230E01" w:rsidRPr="00F34C28" w:rsidRDefault="00230E01" w:rsidP="009F0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Pisani, E., </w:t>
            </w:r>
            <w:r w:rsidRPr="00230E01">
              <w:rPr>
                <w:i/>
                <w:iCs/>
                <w:sz w:val="22"/>
                <w:szCs w:val="22"/>
              </w:rPr>
              <w:t>Hétérodoxes et non musulmans dans la pensée d’Abū Ḥāmid al-Ġazālī</w:t>
            </w:r>
            <w:r>
              <w:rPr>
                <w:sz w:val="22"/>
                <w:szCs w:val="22"/>
              </w:rPr>
              <w:t xml:space="preserve">, Paris, Vrin, 2022 – </w:t>
            </w:r>
            <w:r w:rsidRPr="00546FD8">
              <w:rPr>
                <w:i/>
                <w:iCs/>
                <w:sz w:val="22"/>
                <w:szCs w:val="22"/>
              </w:rPr>
              <w:t>Archives des sciences sociales des religions</w:t>
            </w:r>
            <w:r w:rsidR="00546FD8">
              <w:rPr>
                <w:i/>
                <w:iCs/>
                <w:sz w:val="22"/>
                <w:szCs w:val="22"/>
              </w:rPr>
              <w:t xml:space="preserve">, Bulletin bibliographique </w:t>
            </w:r>
            <w:r w:rsidR="00546FD8" w:rsidRPr="00546FD8">
              <w:rPr>
                <w:sz w:val="22"/>
                <w:szCs w:val="22"/>
              </w:rPr>
              <w:t>2023</w:t>
            </w:r>
            <w:r w:rsidR="00546FD8">
              <w:rPr>
                <w:sz w:val="22"/>
                <w:szCs w:val="22"/>
              </w:rPr>
              <w:t>.</w:t>
            </w:r>
          </w:p>
          <w:p w14:paraId="4A2538B7" w14:textId="77777777" w:rsidR="00230E01" w:rsidRPr="00F34C28" w:rsidRDefault="00230E01" w:rsidP="009F0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</w:tbl>
    <w:p w14:paraId="5CFA264C" w14:textId="05597870" w:rsidR="004E025D" w:rsidRPr="001014EA" w:rsidRDefault="004E025D" w:rsidP="00EB6957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>
        <w:rPr>
          <w:rStyle w:val="Fort"/>
          <w:rFonts w:ascii="Times New Roman" w:eastAsia="Yu Gothic Light" w:hAnsi="Times New Roman"/>
          <w:sz w:val="22"/>
          <w:szCs w:val="22"/>
        </w:rPr>
        <w:t>Enseignements</w:t>
      </w:r>
      <w:r w:rsidR="00385534">
        <w:rPr>
          <w:rStyle w:val="Fort"/>
          <w:rFonts w:ascii="Times New Roman" w:eastAsia="Yu Gothic Light" w:hAnsi="Times New Roman"/>
          <w:sz w:val="22"/>
          <w:szCs w:val="22"/>
        </w:rPr>
        <w:t xml:space="preserve"> (1</w:t>
      </w:r>
      <w:r w:rsidR="00CF4A41">
        <w:rPr>
          <w:rStyle w:val="Fort"/>
          <w:rFonts w:ascii="Times New Roman" w:eastAsia="Yu Gothic Light" w:hAnsi="Times New Roman"/>
          <w:sz w:val="22"/>
          <w:szCs w:val="22"/>
        </w:rPr>
        <w:t>75</w:t>
      </w:r>
      <w:r w:rsidR="00385534">
        <w:rPr>
          <w:rStyle w:val="Fort"/>
          <w:rFonts w:ascii="Times New Roman" w:eastAsia="Yu Gothic Light" w:hAnsi="Times New Roman"/>
          <w:sz w:val="22"/>
          <w:szCs w:val="22"/>
        </w:rPr>
        <w:t xml:space="preserve"> h. de cours données)</w:t>
      </w:r>
    </w:p>
    <w:p w14:paraId="039C2155" w14:textId="77777777" w:rsidR="004E025D" w:rsidRPr="00F34C28" w:rsidRDefault="004E025D" w:rsidP="004E025D"/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4E025D" w:rsidRPr="00AB1F9D" w14:paraId="5AAA9454" w14:textId="77777777" w:rsidTr="00781DBF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66B0" w14:textId="082F4E24" w:rsidR="004E025D" w:rsidRPr="00C86AFB" w:rsidRDefault="004E025D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202</w:t>
            </w:r>
            <w:r w:rsidR="009C75FE">
              <w:rPr>
                <w:i/>
                <w:iCs/>
                <w:szCs w:val="20"/>
                <w:lang w:val="en-GB"/>
              </w:rPr>
              <w:t xml:space="preserve">1- à </w:t>
            </w:r>
            <w:proofErr w:type="spellStart"/>
            <w:r w:rsidR="009C75FE">
              <w:rPr>
                <w:i/>
                <w:iCs/>
                <w:szCs w:val="20"/>
                <w:lang w:val="en-GB"/>
              </w:rPr>
              <w:t>aujourd’hui</w:t>
            </w:r>
            <w:proofErr w:type="spellEnd"/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393D" w14:textId="75EE4E34" w:rsidR="004E025D" w:rsidRDefault="004E025D" w:rsidP="00785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 8</w:t>
            </w:r>
            <w:r w:rsidR="00785030">
              <w:rPr>
                <w:sz w:val="22"/>
                <w:szCs w:val="22"/>
              </w:rPr>
              <w:t xml:space="preserve"> |</w:t>
            </w:r>
            <w:r>
              <w:rPr>
                <w:sz w:val="22"/>
                <w:szCs w:val="22"/>
              </w:rPr>
              <w:t> </w:t>
            </w:r>
            <w:r w:rsidR="00785030">
              <w:rPr>
                <w:sz w:val="22"/>
                <w:szCs w:val="22"/>
              </w:rPr>
              <w:t xml:space="preserve">Vincennes - Saint-Denis </w:t>
            </w:r>
            <w:r>
              <w:rPr>
                <w:sz w:val="22"/>
                <w:szCs w:val="22"/>
              </w:rPr>
              <w:t xml:space="preserve">: Islamologie et pensée arabe classique </w:t>
            </w:r>
            <w:r w:rsidR="001738C9">
              <w:rPr>
                <w:sz w:val="22"/>
                <w:szCs w:val="22"/>
              </w:rPr>
              <w:t>(3</w:t>
            </w:r>
            <w:r w:rsidR="00CF4A41">
              <w:rPr>
                <w:sz w:val="22"/>
                <w:szCs w:val="22"/>
              </w:rPr>
              <w:t>6</w:t>
            </w:r>
            <w:r w:rsidR="001738C9">
              <w:rPr>
                <w:sz w:val="22"/>
                <w:szCs w:val="22"/>
              </w:rPr>
              <w:t xml:space="preserve"> heures)</w:t>
            </w:r>
          </w:p>
          <w:p w14:paraId="2C2FED10" w14:textId="3F12E2AE" w:rsidR="009C75FE" w:rsidRPr="00F34C28" w:rsidRDefault="009C75FE" w:rsidP="00785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Depuis l’année 2022-23 ajout du séminaire : Introduction au droit musulman </w:t>
            </w:r>
            <w:r w:rsidR="001738C9">
              <w:rPr>
                <w:sz w:val="22"/>
                <w:szCs w:val="22"/>
              </w:rPr>
              <w:t>(3</w:t>
            </w:r>
            <w:r w:rsidR="00CF4A41">
              <w:rPr>
                <w:sz w:val="22"/>
                <w:szCs w:val="22"/>
              </w:rPr>
              <w:t>6</w:t>
            </w:r>
            <w:r w:rsidR="001738C9">
              <w:rPr>
                <w:sz w:val="22"/>
                <w:szCs w:val="22"/>
              </w:rPr>
              <w:t xml:space="preserve"> heures)</w:t>
            </w:r>
          </w:p>
          <w:p w14:paraId="67FFC80D" w14:textId="77777777" w:rsidR="004E025D" w:rsidRPr="00F34C28" w:rsidRDefault="004E025D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4337F3" w:rsidRPr="00AB1F9D" w14:paraId="03696E4A" w14:textId="77777777" w:rsidTr="00781DBF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2EEB" w14:textId="33AB7B64" w:rsidR="004337F3" w:rsidRDefault="004337F3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2022</w:t>
            </w:r>
            <w:r w:rsidR="009C75FE">
              <w:rPr>
                <w:i/>
                <w:iCs/>
                <w:szCs w:val="20"/>
                <w:lang w:val="en-GB"/>
              </w:rPr>
              <w:t>-2023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B827" w14:textId="3069526E" w:rsidR="004337F3" w:rsidRDefault="004337F3" w:rsidP="00785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Inalco : Islamologie / L3 : initiation à la lecture critique des textes </w:t>
            </w:r>
            <w:r w:rsidR="009C75FE">
              <w:rPr>
                <w:sz w:val="22"/>
                <w:szCs w:val="22"/>
              </w:rPr>
              <w:t xml:space="preserve">islamiques </w:t>
            </w:r>
            <w:r w:rsidR="001738C9">
              <w:rPr>
                <w:sz w:val="22"/>
                <w:szCs w:val="22"/>
              </w:rPr>
              <w:t>(19,5 heures) /</w:t>
            </w:r>
            <w:r w:rsidR="009C75FE">
              <w:rPr>
                <w:sz w:val="22"/>
                <w:szCs w:val="22"/>
              </w:rPr>
              <w:t xml:space="preserve"> Master 1 et 2 : Cours de méthodologie de la recherche historique. Normes académiques et paradigmes de recherche</w:t>
            </w:r>
            <w:r w:rsidR="001738C9">
              <w:rPr>
                <w:sz w:val="22"/>
                <w:szCs w:val="22"/>
              </w:rPr>
              <w:t xml:space="preserve"> (24 heures)</w:t>
            </w:r>
            <w:r w:rsidR="009C75FE">
              <w:rPr>
                <w:sz w:val="22"/>
                <w:szCs w:val="22"/>
              </w:rPr>
              <w:t xml:space="preserve">. </w:t>
            </w:r>
          </w:p>
        </w:tc>
      </w:tr>
      <w:tr w:rsidR="009C75FE" w:rsidRPr="00AB1F9D" w14:paraId="0C9735FB" w14:textId="77777777" w:rsidTr="00781DBF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1D9E" w14:textId="77777777" w:rsidR="009C75FE" w:rsidRPr="001738C9" w:rsidRDefault="009C75FE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</w:p>
          <w:p w14:paraId="0F7B120D" w14:textId="415FFE8D" w:rsidR="009C75FE" w:rsidRDefault="009C75FE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2022-2023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760B" w14:textId="77777777" w:rsidR="009C75FE" w:rsidRDefault="009C75FE" w:rsidP="00785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  <w:p w14:paraId="7F70270E" w14:textId="69311CFB" w:rsidR="009C75FE" w:rsidRDefault="009C75FE" w:rsidP="007850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 Catholique de Paris : Les fondations de l’islam</w:t>
            </w:r>
            <w:r w:rsidR="001738C9">
              <w:rPr>
                <w:sz w:val="22"/>
                <w:szCs w:val="22"/>
              </w:rPr>
              <w:t xml:space="preserve"> (24 heures)</w:t>
            </w:r>
          </w:p>
        </w:tc>
      </w:tr>
    </w:tbl>
    <w:p w14:paraId="35465D81" w14:textId="0B7A14EC" w:rsidR="00A34E48" w:rsidRPr="001014EA" w:rsidRDefault="00A34E48" w:rsidP="004E025D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 w:rsidRPr="001014EA">
        <w:rPr>
          <w:rStyle w:val="Fort"/>
          <w:rFonts w:ascii="Times New Roman" w:eastAsia="Yu Gothic Light" w:hAnsi="Times New Roman"/>
          <w:sz w:val="22"/>
          <w:szCs w:val="22"/>
        </w:rPr>
        <w:t>Activité</w:t>
      </w:r>
      <w:r w:rsidR="00F0738A">
        <w:rPr>
          <w:rStyle w:val="Fort"/>
          <w:rFonts w:ascii="Times New Roman" w:eastAsia="Yu Gothic Light" w:hAnsi="Times New Roman"/>
          <w:sz w:val="22"/>
          <w:szCs w:val="22"/>
        </w:rPr>
        <w:t>s</w:t>
      </w:r>
      <w:r w:rsidRPr="001014EA">
        <w:rPr>
          <w:rStyle w:val="Fort"/>
          <w:rFonts w:ascii="Times New Roman" w:eastAsia="Yu Gothic Light" w:hAnsi="Times New Roman"/>
          <w:sz w:val="22"/>
          <w:szCs w:val="22"/>
        </w:rPr>
        <w:t xml:space="preserve"> scientifique</w:t>
      </w:r>
      <w:r w:rsidR="00F0738A">
        <w:rPr>
          <w:rStyle w:val="Fort"/>
          <w:rFonts w:ascii="Times New Roman" w:eastAsia="Yu Gothic Light" w:hAnsi="Times New Roman"/>
          <w:sz w:val="22"/>
          <w:szCs w:val="22"/>
        </w:rPr>
        <w:t>s</w:t>
      </w:r>
    </w:p>
    <w:p w14:paraId="677DF108" w14:textId="77777777" w:rsidR="00A34E48" w:rsidRPr="00F34C28" w:rsidRDefault="00A34E48" w:rsidP="004E025D"/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385534" w:rsidRPr="00AB1F9D" w14:paraId="0559246E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D30B" w14:textId="6BD0DA9E" w:rsidR="00385534" w:rsidRDefault="00385534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14 et 15 Avril 2023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95D4" w14:textId="03DB6194" w:rsidR="00385534" w:rsidRDefault="00385534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Co-organisateur et discutant des journées d’étude organisé par L’institut Français d’Islamologie à l’université de Lille. </w:t>
            </w:r>
          </w:p>
          <w:p w14:paraId="3A951BD2" w14:textId="465FD808" w:rsidR="00385534" w:rsidRDefault="00385534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9C75FE" w:rsidRPr="00AB1F9D" w14:paraId="0365C966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C57E" w14:textId="109C17EF" w:rsidR="009C75FE" w:rsidRDefault="009C75FE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2022-2023</w:t>
            </w:r>
          </w:p>
          <w:p w14:paraId="34D50B8F" w14:textId="712AFDF0" w:rsidR="009C75FE" w:rsidRDefault="009C75FE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31BB" w14:textId="281C41F7" w:rsidR="009C75FE" w:rsidRDefault="009C75FE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Membre de l’équipe pédagogique du DC islamologie de l’Inalco. </w:t>
            </w:r>
          </w:p>
        </w:tc>
      </w:tr>
      <w:tr w:rsidR="00A34E48" w:rsidRPr="00AB1F9D" w14:paraId="2F6A14D0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B192" w14:textId="77777777" w:rsidR="00A34E48" w:rsidRPr="00C86AFB" w:rsidRDefault="00A34E48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2019-2020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1CF0" w14:textId="77777777" w:rsidR="00A34E48" w:rsidRPr="00F34C28" w:rsidRDefault="00A34E48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</w:t>
            </w:r>
            <w:r w:rsidRPr="00F34C28">
              <w:rPr>
                <w:sz w:val="22"/>
                <w:szCs w:val="22"/>
              </w:rPr>
              <w:t>rganisat</w:t>
            </w:r>
            <w:r>
              <w:rPr>
                <w:sz w:val="22"/>
                <w:szCs w:val="22"/>
              </w:rPr>
              <w:t>eur</w:t>
            </w:r>
            <w:r w:rsidRPr="00F34C28">
              <w:rPr>
                <w:sz w:val="22"/>
                <w:szCs w:val="22"/>
              </w:rPr>
              <w:t xml:space="preserve"> de la Journée Transversale des doctorants de l’EPHE</w:t>
            </w:r>
          </w:p>
          <w:p w14:paraId="38FBD012" w14:textId="77777777" w:rsidR="00A34E48" w:rsidRPr="00F34C28" w:rsidRDefault="00A34E48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</w:p>
        </w:tc>
      </w:tr>
    </w:tbl>
    <w:p w14:paraId="13AD33FA" w14:textId="77777777" w:rsidR="00A34E48" w:rsidRPr="001014EA" w:rsidRDefault="00A34E48" w:rsidP="004E025D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 w:rsidRPr="001014EA">
        <w:rPr>
          <w:rStyle w:val="Fort"/>
          <w:rFonts w:ascii="Times New Roman" w:eastAsia="Yu Gothic Light" w:hAnsi="Times New Roman"/>
          <w:sz w:val="22"/>
          <w:szCs w:val="22"/>
        </w:rPr>
        <w:t>Initiative extra-universitaire</w:t>
      </w:r>
    </w:p>
    <w:p w14:paraId="76AFAB13" w14:textId="77777777" w:rsidR="00A34E48" w:rsidRPr="00C86AFB" w:rsidRDefault="00A34E48" w:rsidP="004E0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</w:p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A34E48" w:rsidRPr="00C86AFB" w14:paraId="6DBA3802" w14:textId="77777777" w:rsidTr="00DB114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ED04" w14:textId="77777777" w:rsidR="00A34E48" w:rsidRPr="00C86AFB" w:rsidRDefault="00A34E48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  <w:lang w:val="en-GB"/>
              </w:rPr>
              <w:t>Eté 2020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88B2" w14:textId="502042E2" w:rsidR="00A34E48" w:rsidRPr="00C86AFB" w:rsidRDefault="0075172F" w:rsidP="004E025D">
            <w:pPr>
              <w:pStyle w:val="NormalPalatinoLinotyp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sz w:val="22"/>
                <w:lang w:val="fr-FR"/>
              </w:rPr>
            </w:pPr>
            <w:r>
              <w:rPr>
                <w:rStyle w:val="Fort"/>
                <w:rFonts w:ascii="Times New Roman" w:hAnsi="Times New Roman"/>
                <w:sz w:val="22"/>
                <w:lang w:val="fr-FR"/>
              </w:rPr>
              <w:t>Co-o</w:t>
            </w:r>
            <w:r w:rsidR="00A34E48">
              <w:rPr>
                <w:rStyle w:val="Fort"/>
                <w:rFonts w:ascii="Times New Roman" w:hAnsi="Times New Roman"/>
                <w:sz w:val="22"/>
                <w:lang w:val="fr-FR"/>
              </w:rPr>
              <w:t>rganisation d’un séminaire informel pour doctorants </w:t>
            </w:r>
            <w:r>
              <w:rPr>
                <w:rStyle w:val="Fort"/>
                <w:rFonts w:ascii="Times New Roman" w:hAnsi="Times New Roman"/>
                <w:sz w:val="22"/>
                <w:lang w:val="fr-FR"/>
              </w:rPr>
              <w:t>avec Hassan Bouali (</w:t>
            </w:r>
            <w:r w:rsidR="003F0EA4">
              <w:rPr>
                <w:rStyle w:val="Fort"/>
                <w:rFonts w:ascii="Times New Roman" w:hAnsi="Times New Roman"/>
                <w:sz w:val="22"/>
                <w:lang w:val="fr-FR"/>
              </w:rPr>
              <w:t xml:space="preserve">docteur en histoire de </w:t>
            </w:r>
            <w:r>
              <w:rPr>
                <w:rStyle w:val="Fort"/>
                <w:rFonts w:ascii="Times New Roman" w:hAnsi="Times New Roman"/>
                <w:sz w:val="22"/>
                <w:lang w:val="fr-FR"/>
              </w:rPr>
              <w:t xml:space="preserve">Paris Nanterre) </w:t>
            </w:r>
            <w:r w:rsidR="00A34E48">
              <w:rPr>
                <w:rStyle w:val="Fort"/>
                <w:rFonts w:ascii="Times New Roman" w:hAnsi="Times New Roman"/>
                <w:sz w:val="22"/>
                <w:lang w:val="fr-FR"/>
              </w:rPr>
              <w:t xml:space="preserve">: </w:t>
            </w:r>
            <w:r w:rsidR="00A34E48" w:rsidRPr="00F34C28">
              <w:rPr>
                <w:rStyle w:val="Fort"/>
                <w:rFonts w:ascii="Times New Roman" w:hAnsi="Times New Roman"/>
                <w:sz w:val="22"/>
                <w:lang w:val="fr-FR"/>
              </w:rPr>
              <w:t>"</w:t>
            </w:r>
            <w:r w:rsidR="00A34E48">
              <w:rPr>
                <w:rStyle w:val="Fort"/>
                <w:rFonts w:ascii="Times New Roman" w:hAnsi="Times New Roman"/>
                <w:sz w:val="22"/>
                <w:lang w:val="fr-FR"/>
              </w:rPr>
              <w:t> </w:t>
            </w:r>
            <w:r w:rsidR="00A34E48" w:rsidRPr="00011B9F">
              <w:rPr>
                <w:rStyle w:val="Fort"/>
                <w:rFonts w:ascii="Times New Roman" w:hAnsi="Times New Roman"/>
                <w:i/>
                <w:iCs/>
                <w:sz w:val="22"/>
                <w:lang w:val="fr-FR"/>
              </w:rPr>
              <w:t>Panorama des débuts de l’islam</w:t>
            </w:r>
            <w:r w:rsidR="00A34E48">
              <w:rPr>
                <w:rStyle w:val="Fort"/>
                <w:rFonts w:ascii="Times New Roman" w:hAnsi="Times New Roman"/>
                <w:sz w:val="22"/>
                <w:lang w:val="fr-FR"/>
              </w:rPr>
              <w:t> </w:t>
            </w:r>
            <w:r w:rsidR="00A34E48" w:rsidRPr="00F34C28">
              <w:rPr>
                <w:rStyle w:val="Fort"/>
                <w:rFonts w:ascii="Times New Roman" w:hAnsi="Times New Roman"/>
                <w:sz w:val="22"/>
                <w:lang w:val="fr-FR"/>
              </w:rPr>
              <w:t>"</w:t>
            </w:r>
            <w:r>
              <w:rPr>
                <w:rStyle w:val="Fort"/>
                <w:rFonts w:ascii="Times New Roman" w:hAnsi="Times New Roman"/>
                <w:sz w:val="22"/>
                <w:lang w:val="fr-FR"/>
              </w:rPr>
              <w:t xml:space="preserve">.  </w:t>
            </w:r>
            <w:r w:rsidR="00A34E48">
              <w:rPr>
                <w:rStyle w:val="Fort"/>
                <w:rFonts w:ascii="Times New Roman" w:hAnsi="Times New Roman"/>
                <w:sz w:val="22"/>
                <w:lang w:val="fr-FR"/>
              </w:rPr>
              <w:t xml:space="preserve"> </w:t>
            </w:r>
          </w:p>
          <w:p w14:paraId="0A07F121" w14:textId="77777777" w:rsidR="00A34E48" w:rsidRPr="00C86AFB" w:rsidRDefault="00A34E48" w:rsidP="004E025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Style w:val="Fort"/>
                <w:rFonts w:ascii="Times New Roman" w:hAnsi="Times New Roman"/>
                <w:b w:val="0"/>
                <w:sz w:val="22"/>
              </w:rPr>
            </w:pPr>
          </w:p>
        </w:tc>
      </w:tr>
    </w:tbl>
    <w:p w14:paraId="1756335C" w14:textId="1CC01586" w:rsidR="00174DCB" w:rsidRPr="001014EA" w:rsidRDefault="00174DCB" w:rsidP="004E025D">
      <w:pPr>
        <w:pStyle w:val="Titre1"/>
        <w:rPr>
          <w:rStyle w:val="Fort"/>
          <w:rFonts w:ascii="Times New Roman" w:eastAsia="Yu Gothic Light" w:hAnsi="Times New Roman"/>
          <w:sz w:val="22"/>
          <w:szCs w:val="22"/>
        </w:rPr>
      </w:pPr>
      <w:r w:rsidRPr="001014EA">
        <w:rPr>
          <w:rStyle w:val="Fort"/>
          <w:rFonts w:ascii="Times New Roman" w:eastAsia="Yu Gothic Light" w:hAnsi="Times New Roman"/>
          <w:sz w:val="22"/>
          <w:szCs w:val="22"/>
        </w:rPr>
        <w:t>Financement et Distinction</w:t>
      </w:r>
    </w:p>
    <w:p w14:paraId="60FD0B50" w14:textId="77777777" w:rsidR="00174DCB" w:rsidRPr="00F34C28" w:rsidRDefault="00174DCB" w:rsidP="004E025D"/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1276"/>
        <w:gridCol w:w="8089"/>
      </w:tblGrid>
      <w:tr w:rsidR="00174DCB" w:rsidRPr="00AB1F9D" w14:paraId="2B695101" w14:textId="77777777" w:rsidTr="00A95EA9">
        <w:trPr>
          <w:cantSplit/>
          <w:trHeight w:val="348"/>
        </w:trPr>
        <w:tc>
          <w:tcPr>
            <w:tcW w:w="127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F36C" w14:textId="77777777" w:rsidR="00174DCB" w:rsidRPr="00C86AFB" w:rsidRDefault="00174DCB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i/>
                <w:iCs/>
                <w:szCs w:val="20"/>
                <w:lang w:val="en-GB"/>
              </w:rPr>
            </w:pPr>
            <w:r>
              <w:rPr>
                <w:i/>
                <w:iCs/>
                <w:szCs w:val="20"/>
                <w:lang w:val="en-GB"/>
              </w:rPr>
              <w:t>2019</w:t>
            </w:r>
          </w:p>
        </w:tc>
        <w:tc>
          <w:tcPr>
            <w:tcW w:w="80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032B" w14:textId="0997D460" w:rsidR="00174DCB" w:rsidRPr="00F34C28" w:rsidRDefault="00174DCB" w:rsidP="004E0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Obtention d’un contrat doctoral à l’École Pratique des Hautes </w:t>
            </w:r>
            <w:r w:rsidR="002E3651">
              <w:rPr>
                <w:sz w:val="22"/>
                <w:szCs w:val="22"/>
              </w:rPr>
              <w:t>Études</w:t>
            </w:r>
            <w:r>
              <w:rPr>
                <w:sz w:val="22"/>
                <w:szCs w:val="22"/>
              </w:rPr>
              <w:t xml:space="preserve"> </w:t>
            </w:r>
            <w:r w:rsidR="002E3651">
              <w:rPr>
                <w:sz w:val="22"/>
                <w:szCs w:val="22"/>
              </w:rPr>
              <w:t xml:space="preserve">(octobre 2019 à </w:t>
            </w:r>
            <w:r w:rsidR="00C964CC">
              <w:rPr>
                <w:sz w:val="22"/>
                <w:szCs w:val="22"/>
              </w:rPr>
              <w:t>décembre</w:t>
            </w:r>
            <w:r w:rsidR="002E3651">
              <w:rPr>
                <w:sz w:val="22"/>
                <w:szCs w:val="22"/>
              </w:rPr>
              <w:t xml:space="preserve"> 202</w:t>
            </w:r>
            <w:r w:rsidR="00C964CC">
              <w:rPr>
                <w:sz w:val="22"/>
                <w:szCs w:val="22"/>
              </w:rPr>
              <w:t xml:space="preserve">3 – prolongation de </w:t>
            </w:r>
            <w:r w:rsidR="00F0738A">
              <w:rPr>
                <w:sz w:val="22"/>
                <w:szCs w:val="22"/>
              </w:rPr>
              <w:t>6</w:t>
            </w:r>
            <w:r w:rsidR="00C964CC">
              <w:rPr>
                <w:sz w:val="22"/>
                <w:szCs w:val="22"/>
              </w:rPr>
              <w:t xml:space="preserve"> </w:t>
            </w:r>
            <w:r w:rsidR="00F0738A">
              <w:rPr>
                <w:sz w:val="22"/>
                <w:szCs w:val="22"/>
              </w:rPr>
              <w:t>(six)</w:t>
            </w:r>
            <w:r w:rsidR="00C964CC">
              <w:rPr>
                <w:sz w:val="22"/>
                <w:szCs w:val="22"/>
              </w:rPr>
              <w:t xml:space="preserve"> mois due à la crise sanitaire</w:t>
            </w:r>
            <w:r w:rsidR="002E3651">
              <w:rPr>
                <w:sz w:val="22"/>
                <w:szCs w:val="22"/>
              </w:rPr>
              <w:t>)</w:t>
            </w:r>
          </w:p>
        </w:tc>
      </w:tr>
    </w:tbl>
    <w:p w14:paraId="371BFAEE" w14:textId="77777777" w:rsidR="00235673" w:rsidRPr="00802635" w:rsidRDefault="00235673" w:rsidP="00802635">
      <w:pPr>
        <w:jc w:val="both"/>
        <w:rPr>
          <w:lang w:bidi="x-none"/>
        </w:rPr>
      </w:pPr>
    </w:p>
    <w:sectPr w:rsidR="00235673" w:rsidRPr="00802635" w:rsidSect="00077A9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93" w:right="1273" w:bottom="1134" w:left="12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9AB2" w14:textId="77777777" w:rsidR="004E2B37" w:rsidRDefault="004E2B37">
      <w:r>
        <w:separator/>
      </w:r>
    </w:p>
  </w:endnote>
  <w:endnote w:type="continuationSeparator" w:id="0">
    <w:p w14:paraId="358E9431" w14:textId="77777777" w:rsidR="004E2B37" w:rsidRDefault="004E2B37">
      <w:r>
        <w:continuationSeparator/>
      </w:r>
    </w:p>
  </w:endnote>
  <w:endnote w:type="continuationNotice" w:id="1">
    <w:p w14:paraId="2C988A85" w14:textId="77777777" w:rsidR="004E2B37" w:rsidRDefault="004E2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ill">
    <w:panose1 w:val="020B0604020202020204"/>
    <w:charset w:val="00"/>
    <w:family w:val="swiss"/>
    <w:pitch w:val="variable"/>
    <w:sig w:usb0="E00002FF" w:usb1="4000E4FB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55FC" w14:textId="77777777" w:rsidR="00536F7F" w:rsidRDefault="00536F7F">
    <w:pPr>
      <w:pStyle w:val="Pieddepage1"/>
      <w:tabs>
        <w:tab w:val="clear" w:pos="9072"/>
        <w:tab w:val="right" w:pos="8974"/>
        <w:tab w:val="left" w:pos="9204"/>
      </w:tabs>
      <w:ind w:right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37C8" w14:textId="77777777" w:rsidR="00536F7F" w:rsidRDefault="00536F7F">
    <w:pPr>
      <w:pStyle w:val="Pieddepage1"/>
      <w:tabs>
        <w:tab w:val="clear" w:pos="9072"/>
        <w:tab w:val="right" w:pos="8974"/>
        <w:tab w:val="left" w:pos="9204"/>
      </w:tabs>
      <w:ind w:right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33A5" w14:textId="77777777" w:rsidR="004E2B37" w:rsidRDefault="004E2B37">
      <w:r>
        <w:separator/>
      </w:r>
    </w:p>
  </w:footnote>
  <w:footnote w:type="continuationSeparator" w:id="0">
    <w:p w14:paraId="29240DA9" w14:textId="77777777" w:rsidR="004E2B37" w:rsidRDefault="004E2B37">
      <w:r>
        <w:continuationSeparator/>
      </w:r>
    </w:p>
  </w:footnote>
  <w:footnote w:type="continuationNotice" w:id="1">
    <w:p w14:paraId="3CFD0656" w14:textId="77777777" w:rsidR="004E2B37" w:rsidRDefault="004E2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C91B" w14:textId="77777777" w:rsidR="00536F7F" w:rsidRDefault="00536F7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br/>
    </w:r>
    <w:r w:rsidR="00F34C28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F6DDDAB" wp14:editId="34DDE9C6">
              <wp:simplePos x="0" y="0"/>
              <wp:positionH relativeFrom="page">
                <wp:posOffset>6751320</wp:posOffset>
              </wp:positionH>
              <wp:positionV relativeFrom="page">
                <wp:posOffset>10006330</wp:posOffset>
              </wp:positionV>
              <wp:extent cx="7620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4ED53" w14:textId="77777777" w:rsidR="00536F7F" w:rsidRDefault="00536F7F">
                          <w:pPr>
                            <w:pStyle w:val="Pieddepage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Numrodepage1"/>
                            </w:rPr>
                            <w:fldChar w:fldCharType="begin"/>
                          </w:r>
                          <w:r>
                            <w:rPr>
                              <w:rStyle w:val="Numrodepage1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1"/>
                            </w:rPr>
                            <w:fldChar w:fldCharType="separate"/>
                          </w:r>
                          <w:r>
                            <w:rPr>
                              <w:rStyle w:val="Numrodepage1"/>
                            </w:rPr>
                            <w:t>1</w:t>
                          </w:r>
                          <w:r>
                            <w:rPr>
                              <w:rStyle w:val="Numrodepag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DDDAB" id="Rectangle 2" o:spid="_x0000_s1026" style="position:absolute;margin-left:531.6pt;margin-top:787.9pt;width:6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0cFzwEAAJcDAAAOAAAAZHJzL2Uyb0RvYy54bWysU9tu2zAMfR+wfxD0vjjpgHYz4hRDiwwD&#13;&#10;ugvQ7gNkWbaFyaJGKrGzrx8lx2mxvQ3zg3Aokkc8JL29nQYnjgbJgq/kZrWWwngNjfVdJb8/7d+8&#13;&#10;k4Ki8o1y4E0lT4bk7e71q+0YSnMFPbjGoGAST+UYKtnHGMqiIN2bQdEKgvHsbAEHFdnErmhQjcw+&#13;&#10;uOJqvb4uRsAmIGhDxLf3s1PuMn/bGh2/ti2ZKFwlubaYT8xnnc5it1Vlhyr0Vp/LUP9QxaCs50cv&#13;&#10;VPcqKnFA+xfVYDUCQRtXGoYC2tZqkzWwms36DzWPvQoma+HmULi0if4frf5yfAzfMJVO4QH0D+KO&#13;&#10;FGOg8uJJBnGMqMfP0PAM1SFCFju1OKRMliGm3NPTpadmikLz5c01j0kKzZ7N2/c3jNMDqlxyA1L8&#13;&#10;aGAQCVQSeWKZWx0fKM6hS0guEpxt9ta5bGBX3zkUR8XT3efvzE4vw5xPwR5S2syYbrLIpCvtCpVx&#13;&#10;qid2JlhDc2K5CPO28HYz6AF/STHyplSSfh4UGincJ8+jSGu1AFxAvQDlNadWMkoxw7s4r98hoO16&#13;&#10;Zt5kvR4+cFtbmzU/V3Guk6efu3be1LReL+0c9fw/7X4DAAD//wMAUEsDBBQABgAIAAAAIQCTv77B&#13;&#10;5wAAABQBAAAPAAAAZHJzL2Rvd25yZXYueG1sTE/LTsNADLwj8Q8rI3Gju7RKU9JsKgSCE6jQQtvj&#13;&#10;NjFJxD6i7KZJ+XqcE1wsezwez6SrwWh2wtbXzkq4nQhgaHNX1LaU8LF9ulkA80HZQmlnUcIZPayy&#13;&#10;y4tUJYXr7TueNqFkJGJ9oiRUITQJ5z6v0Cg/cQ1a2n251qhAY1vyolU9iRvNp0LMuVG1pQ+VavCh&#13;&#10;wvx70xkJ/OVzfzh36x+c6e1r/6Z2u8P+Wcrrq+FxSeV+CSzgEP4uYMxA/iEjY0fX2cIzTbOYz6bE&#13;&#10;pS6KI4oyckQcEXYcsbt4ATxL+f8w2S8AAAD//wMAUEsBAi0AFAAGAAgAAAAhALaDOJL+AAAA4QEA&#13;&#10;ABMAAAAAAAAAAAAAAAAAAAAAAFtDb250ZW50X1R5cGVzXS54bWxQSwECLQAUAAYACAAAACEAOP0h&#13;&#10;/9YAAACUAQAACwAAAAAAAAAAAAAAAAAvAQAAX3JlbHMvLnJlbHNQSwECLQAUAAYACAAAACEAYqtH&#13;&#10;Bc8BAACXAwAADgAAAAAAAAAAAAAAAAAuAgAAZHJzL2Uyb0RvYy54bWxQSwECLQAUAAYACAAAACEA&#13;&#10;k7++wecAAAAUAQAADwAAAAAAAAAAAAAAAAApBAAAZHJzL2Rvd25yZXYueG1sUEsFBgAAAAAEAAQA&#13;&#10;8wAAAD0FAAAAAA==&#13;&#10;" stroked="f" strokeweight="1pt">
              <v:path arrowok="t"/>
              <v:textbox inset="0,0,0,0">
                <w:txbxContent>
                  <w:p w14:paraId="7244ED53" w14:textId="77777777" w:rsidR="00536F7F" w:rsidRDefault="00536F7F">
                    <w:pPr>
                      <w:pStyle w:val="Pieddepage1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Numrodepage1"/>
                      </w:rPr>
                      <w:fldChar w:fldCharType="begin"/>
                    </w:r>
                    <w:r>
                      <w:rPr>
                        <w:rStyle w:val="Numrodepage1"/>
                      </w:rPr>
                      <w:instrText xml:space="preserve"> PAGE </w:instrText>
                    </w:r>
                    <w:r>
                      <w:rPr>
                        <w:rStyle w:val="Numrodepage1"/>
                      </w:rPr>
                      <w:fldChar w:fldCharType="separate"/>
                    </w:r>
                    <w:r>
                      <w:rPr>
                        <w:rStyle w:val="Numrodepage1"/>
                      </w:rPr>
                      <w:t>1</w:t>
                    </w:r>
                    <w:r>
                      <w:rPr>
                        <w:rStyle w:val="Numrodepage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E7E0" w14:textId="77777777" w:rsidR="00536F7F" w:rsidRDefault="00536F7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br/>
    </w:r>
    <w:r w:rsidR="00F34C2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5E2620" wp14:editId="76E96141">
              <wp:simplePos x="0" y="0"/>
              <wp:positionH relativeFrom="page">
                <wp:posOffset>6751320</wp:posOffset>
              </wp:positionH>
              <wp:positionV relativeFrom="page">
                <wp:posOffset>10006330</wp:posOffset>
              </wp:positionV>
              <wp:extent cx="762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3399" w14:textId="77777777" w:rsidR="00536F7F" w:rsidRDefault="00536F7F">
                          <w:pPr>
                            <w:pStyle w:val="Pieddepage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Numrodepage1"/>
                            </w:rPr>
                            <w:fldChar w:fldCharType="begin"/>
                          </w:r>
                          <w:r>
                            <w:rPr>
                              <w:rStyle w:val="Numrodepage1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1"/>
                            </w:rPr>
                            <w:fldChar w:fldCharType="separate"/>
                          </w:r>
                          <w:r>
                            <w:rPr>
                              <w:rStyle w:val="Numrodepage1"/>
                            </w:rPr>
                            <w:t>1</w:t>
                          </w:r>
                          <w:r>
                            <w:rPr>
                              <w:rStyle w:val="Numrodepag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E2620" id="Rectangle 1" o:spid="_x0000_s1027" style="position:absolute;margin-left:531.6pt;margin-top:787.9pt;width: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QQu0wEAAJ4DAAAOAAAAZHJzL2Uyb0RvYy54bWysU9tu2zAMfR+wfxD0vjjpgHYz4hRDiwwD&#13;&#10;ugvQ7gNkWbaFyaJGKrGzrx8lx2mxvQ3zg0BS5BEPeby9nQYnjgbJgq/kZrWWwngNjfVdJb8/7d+8&#13;&#10;k4Ki8o1y4E0lT4bk7e71q+0YSnMFPbjGoGAQT+UYKtnHGMqiIN2bQdEKgvF82QIOKrKLXdGgGhl9&#13;&#10;cMXVen1djIBNQNCGiKP386XcZfy2NTp+bVsyUbhKcm8xn5jPOp3FbqvKDlXorT63of6hi0FZz49e&#13;&#10;oO5VVOKA9i+owWoEgjauNAwFtK3VJnNgNpv1H2weexVM5sLDoXAZE/0/WP3l+Bi+YWqdwgPoH8QT&#13;&#10;KcZA5eUmOcQ5oh4/Q8M7VIcImezU4pAqmYaY8kxPl5maKQrNwZtrXpMUmm82b9/fsJ0eUOVSG5Di&#13;&#10;RwODSEYlkTeWsdXxgeKcuqTkJsHZZm+dyw529Z1DcVS83X3+zuj0Ms35lOwhlc2IKZJJJl5JK1TG&#13;&#10;qZ6EbbjLBJEiNTQnZo0wi4ZFzkYP+EuKkQVTSfp5UGikcJ88bySpazFwMerFUF5zaSWjFLN5F2cV&#13;&#10;HgLarmfkTabt4QNPt7WZ+nMX53ZZBHl4Z8Emlb30c9bzb7X7DQAA//8DAFBLAwQUAAYACAAAACEA&#13;&#10;k7++wecAAAAUAQAADwAAAGRycy9kb3ducmV2LnhtbExPy07DQAy8I/EPKyNxo7u0SlPSbCoEghOo&#13;&#10;0ELb4zYxScQ+ouymSfl6nBNcLHs8Hs+kq8FodsLW185KuJ0IYGhzV9S2lPCxfbpZAPNB2UJpZ1HC&#13;&#10;GT2sssuLVCWF6+07njahZCRifaIkVCE0Cec+r9AoP3ENWtp9udaoQGNb8qJVPYkbzadCzLlRtaUP&#13;&#10;lWrwocL8e9MZCfzlc384d+sfnOnta/+mdrvD/lnK66vhcUnlfgks4BD+LmDMQP4hI2NH19nCM02z&#13;&#10;mM+mxKUuiiOKMnJEHBF2HLG7eAE8S/n/MNkvAAAA//8DAFBLAQItABQABgAIAAAAIQC2gziS/gAA&#13;&#10;AOEBAAATAAAAAAAAAAAAAAAAAAAAAABbQ29udGVudF9UeXBlc10ueG1sUEsBAi0AFAAGAAgAAAAh&#13;&#10;ADj9If/WAAAAlAEAAAsAAAAAAAAAAAAAAAAALwEAAF9yZWxzLy5yZWxzUEsBAi0AFAAGAAgAAAAh&#13;&#10;ACfdBC7TAQAAngMAAA4AAAAAAAAAAAAAAAAALgIAAGRycy9lMm9Eb2MueG1sUEsBAi0AFAAGAAgA&#13;&#10;AAAhAJO/vsHnAAAAFAEAAA8AAAAAAAAAAAAAAAAALQQAAGRycy9kb3ducmV2LnhtbFBLBQYAAAAA&#13;&#10;BAAEAPMAAABBBQAAAAA=&#13;&#10;" stroked="f" strokeweight="1pt">
              <v:path arrowok="t"/>
              <v:textbox inset="0,0,0,0">
                <w:txbxContent>
                  <w:p w14:paraId="28993399" w14:textId="77777777" w:rsidR="00536F7F" w:rsidRDefault="00536F7F">
                    <w:pPr>
                      <w:pStyle w:val="Pieddepage1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Numrodepage1"/>
                      </w:rPr>
                      <w:fldChar w:fldCharType="begin"/>
                    </w:r>
                    <w:r>
                      <w:rPr>
                        <w:rStyle w:val="Numrodepage1"/>
                      </w:rPr>
                      <w:instrText xml:space="preserve"> PAGE </w:instrText>
                    </w:r>
                    <w:r>
                      <w:rPr>
                        <w:rStyle w:val="Numrodepage1"/>
                      </w:rPr>
                      <w:fldChar w:fldCharType="separate"/>
                    </w:r>
                    <w:r>
                      <w:rPr>
                        <w:rStyle w:val="Numrodepage1"/>
                      </w:rPr>
                      <w:t>1</w:t>
                    </w:r>
                    <w:r>
                      <w:rPr>
                        <w:rStyle w:val="Numrodepage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FF735C2"/>
    <w:multiLevelType w:val="hybridMultilevel"/>
    <w:tmpl w:val="9F04D8D8"/>
    <w:lvl w:ilvl="0" w:tplc="F3E2B306">
      <w:start w:val="4"/>
      <w:numFmt w:val="bullet"/>
      <w:lvlText w:val="-"/>
      <w:lvlJc w:val="left"/>
      <w:pPr>
        <w:ind w:left="720" w:hanging="360"/>
      </w:pPr>
      <w:rPr>
        <w:rFonts w:ascii="Times" w:eastAsia="ヒラギノ角ゴ Pro W3" w:hAnsi="Times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71761">
    <w:abstractNumId w:val="0"/>
  </w:num>
  <w:num w:numId="2" w16cid:durableId="149849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F6"/>
    <w:rsid w:val="00003AE5"/>
    <w:rsid w:val="00011B9F"/>
    <w:rsid w:val="00025A30"/>
    <w:rsid w:val="000435C9"/>
    <w:rsid w:val="00043C76"/>
    <w:rsid w:val="00064087"/>
    <w:rsid w:val="000659BB"/>
    <w:rsid w:val="00070D53"/>
    <w:rsid w:val="00071983"/>
    <w:rsid w:val="00077A96"/>
    <w:rsid w:val="00080884"/>
    <w:rsid w:val="00081B5A"/>
    <w:rsid w:val="00086F17"/>
    <w:rsid w:val="000E1751"/>
    <w:rsid w:val="001010C6"/>
    <w:rsid w:val="001014EA"/>
    <w:rsid w:val="00115BDD"/>
    <w:rsid w:val="00136E6C"/>
    <w:rsid w:val="0014069C"/>
    <w:rsid w:val="0015398D"/>
    <w:rsid w:val="001738C9"/>
    <w:rsid w:val="00174DCB"/>
    <w:rsid w:val="001A4363"/>
    <w:rsid w:val="001A64A4"/>
    <w:rsid w:val="001E7272"/>
    <w:rsid w:val="002014CD"/>
    <w:rsid w:val="00230E01"/>
    <w:rsid w:val="00235673"/>
    <w:rsid w:val="00246C85"/>
    <w:rsid w:val="0025440F"/>
    <w:rsid w:val="00284452"/>
    <w:rsid w:val="002E3651"/>
    <w:rsid w:val="002E4C87"/>
    <w:rsid w:val="002F465B"/>
    <w:rsid w:val="003007A8"/>
    <w:rsid w:val="00323805"/>
    <w:rsid w:val="00323E03"/>
    <w:rsid w:val="00325B51"/>
    <w:rsid w:val="003263DF"/>
    <w:rsid w:val="00333DD2"/>
    <w:rsid w:val="00335ADA"/>
    <w:rsid w:val="003460A5"/>
    <w:rsid w:val="0036761C"/>
    <w:rsid w:val="00385534"/>
    <w:rsid w:val="00393C05"/>
    <w:rsid w:val="003E6AA8"/>
    <w:rsid w:val="003E75B8"/>
    <w:rsid w:val="003F0EA4"/>
    <w:rsid w:val="0040001F"/>
    <w:rsid w:val="00404121"/>
    <w:rsid w:val="00410FBC"/>
    <w:rsid w:val="00411EF0"/>
    <w:rsid w:val="00422BAE"/>
    <w:rsid w:val="00423FB7"/>
    <w:rsid w:val="00430D67"/>
    <w:rsid w:val="004337F3"/>
    <w:rsid w:val="004466B7"/>
    <w:rsid w:val="004520A9"/>
    <w:rsid w:val="0047479C"/>
    <w:rsid w:val="00482CAD"/>
    <w:rsid w:val="004929FE"/>
    <w:rsid w:val="004A5CE9"/>
    <w:rsid w:val="004A7F27"/>
    <w:rsid w:val="004E025D"/>
    <w:rsid w:val="004E2B37"/>
    <w:rsid w:val="004E54E4"/>
    <w:rsid w:val="004F120C"/>
    <w:rsid w:val="00511088"/>
    <w:rsid w:val="0053275A"/>
    <w:rsid w:val="00533A52"/>
    <w:rsid w:val="00536F7F"/>
    <w:rsid w:val="00541338"/>
    <w:rsid w:val="00546FD8"/>
    <w:rsid w:val="00547610"/>
    <w:rsid w:val="005709FF"/>
    <w:rsid w:val="00572B8D"/>
    <w:rsid w:val="00576F82"/>
    <w:rsid w:val="0058404B"/>
    <w:rsid w:val="005C54F9"/>
    <w:rsid w:val="005D1135"/>
    <w:rsid w:val="005D62A5"/>
    <w:rsid w:val="005F0B03"/>
    <w:rsid w:val="005F58D5"/>
    <w:rsid w:val="005F6484"/>
    <w:rsid w:val="006055D9"/>
    <w:rsid w:val="00612132"/>
    <w:rsid w:val="0061348E"/>
    <w:rsid w:val="00614D0E"/>
    <w:rsid w:val="00642946"/>
    <w:rsid w:val="00663BCD"/>
    <w:rsid w:val="006858A7"/>
    <w:rsid w:val="00687A2C"/>
    <w:rsid w:val="00687B2C"/>
    <w:rsid w:val="00696341"/>
    <w:rsid w:val="006B027C"/>
    <w:rsid w:val="006C0971"/>
    <w:rsid w:val="006C3789"/>
    <w:rsid w:val="006D3596"/>
    <w:rsid w:val="006E2815"/>
    <w:rsid w:val="006E5B9A"/>
    <w:rsid w:val="006F1B0F"/>
    <w:rsid w:val="00737A68"/>
    <w:rsid w:val="007429DB"/>
    <w:rsid w:val="0075172F"/>
    <w:rsid w:val="00752DD7"/>
    <w:rsid w:val="00780D1D"/>
    <w:rsid w:val="00782695"/>
    <w:rsid w:val="00785030"/>
    <w:rsid w:val="007B5170"/>
    <w:rsid w:val="007C299E"/>
    <w:rsid w:val="007D186E"/>
    <w:rsid w:val="007F1BF9"/>
    <w:rsid w:val="00802635"/>
    <w:rsid w:val="0080513A"/>
    <w:rsid w:val="0080791D"/>
    <w:rsid w:val="00850EF7"/>
    <w:rsid w:val="00852671"/>
    <w:rsid w:val="00855C98"/>
    <w:rsid w:val="008774A5"/>
    <w:rsid w:val="008802BF"/>
    <w:rsid w:val="00881D9F"/>
    <w:rsid w:val="008A2421"/>
    <w:rsid w:val="008A31A5"/>
    <w:rsid w:val="008A3578"/>
    <w:rsid w:val="008A5322"/>
    <w:rsid w:val="008B5ECA"/>
    <w:rsid w:val="008F58DC"/>
    <w:rsid w:val="0092660B"/>
    <w:rsid w:val="00932022"/>
    <w:rsid w:val="00942A1E"/>
    <w:rsid w:val="0095054E"/>
    <w:rsid w:val="009C0494"/>
    <w:rsid w:val="009C75FE"/>
    <w:rsid w:val="009E6EBD"/>
    <w:rsid w:val="009F79D7"/>
    <w:rsid w:val="00A06073"/>
    <w:rsid w:val="00A301AE"/>
    <w:rsid w:val="00A34E48"/>
    <w:rsid w:val="00A35008"/>
    <w:rsid w:val="00A81D6A"/>
    <w:rsid w:val="00A82D37"/>
    <w:rsid w:val="00A90451"/>
    <w:rsid w:val="00A96BDE"/>
    <w:rsid w:val="00A973FF"/>
    <w:rsid w:val="00AB1F9D"/>
    <w:rsid w:val="00AC30C1"/>
    <w:rsid w:val="00AC3FF4"/>
    <w:rsid w:val="00AD3C8D"/>
    <w:rsid w:val="00AD7882"/>
    <w:rsid w:val="00AE0E44"/>
    <w:rsid w:val="00AF70A5"/>
    <w:rsid w:val="00B24BED"/>
    <w:rsid w:val="00B32F6F"/>
    <w:rsid w:val="00B33C42"/>
    <w:rsid w:val="00B663E7"/>
    <w:rsid w:val="00B75B9B"/>
    <w:rsid w:val="00B8168A"/>
    <w:rsid w:val="00BA73E4"/>
    <w:rsid w:val="00BC242F"/>
    <w:rsid w:val="00BC56C3"/>
    <w:rsid w:val="00BD5272"/>
    <w:rsid w:val="00BE0C60"/>
    <w:rsid w:val="00C216AE"/>
    <w:rsid w:val="00C231A7"/>
    <w:rsid w:val="00C53174"/>
    <w:rsid w:val="00C551C9"/>
    <w:rsid w:val="00C80005"/>
    <w:rsid w:val="00C86AFB"/>
    <w:rsid w:val="00C86B4C"/>
    <w:rsid w:val="00C964CC"/>
    <w:rsid w:val="00CA1335"/>
    <w:rsid w:val="00CB6079"/>
    <w:rsid w:val="00CC1301"/>
    <w:rsid w:val="00CC75F6"/>
    <w:rsid w:val="00CD3BDB"/>
    <w:rsid w:val="00CE27B1"/>
    <w:rsid w:val="00CF4A41"/>
    <w:rsid w:val="00CF6A58"/>
    <w:rsid w:val="00D009F2"/>
    <w:rsid w:val="00D06908"/>
    <w:rsid w:val="00D06DD3"/>
    <w:rsid w:val="00D178E6"/>
    <w:rsid w:val="00D264CA"/>
    <w:rsid w:val="00D36A80"/>
    <w:rsid w:val="00D4711F"/>
    <w:rsid w:val="00D62C91"/>
    <w:rsid w:val="00D64361"/>
    <w:rsid w:val="00D709BE"/>
    <w:rsid w:val="00D71402"/>
    <w:rsid w:val="00D95C4B"/>
    <w:rsid w:val="00DB4062"/>
    <w:rsid w:val="00DC261C"/>
    <w:rsid w:val="00DD5C92"/>
    <w:rsid w:val="00E01122"/>
    <w:rsid w:val="00E2569A"/>
    <w:rsid w:val="00E343F6"/>
    <w:rsid w:val="00E350C9"/>
    <w:rsid w:val="00E72354"/>
    <w:rsid w:val="00E9352B"/>
    <w:rsid w:val="00E959E2"/>
    <w:rsid w:val="00EB6957"/>
    <w:rsid w:val="00EC4FC2"/>
    <w:rsid w:val="00EC7C6A"/>
    <w:rsid w:val="00EE6E01"/>
    <w:rsid w:val="00F029EA"/>
    <w:rsid w:val="00F06DB7"/>
    <w:rsid w:val="00F0738A"/>
    <w:rsid w:val="00F2570F"/>
    <w:rsid w:val="00F34C28"/>
    <w:rsid w:val="00F41B75"/>
    <w:rsid w:val="00F46E77"/>
    <w:rsid w:val="00F72CF6"/>
    <w:rsid w:val="00F84F4F"/>
    <w:rsid w:val="00F90AAD"/>
    <w:rsid w:val="00F969EA"/>
    <w:rsid w:val="00FA525D"/>
    <w:rsid w:val="00FD1647"/>
    <w:rsid w:val="00FD3979"/>
    <w:rsid w:val="00FD6EF5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5E5520"/>
  <w15:chartTrackingRefBased/>
  <w15:docId w15:val="{33A0C9CF-9450-9D47-967F-3633C58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423FB7"/>
    <w:pPr>
      <w:keepNext/>
      <w:spacing w:before="240" w:after="60"/>
      <w:jc w:val="center"/>
      <w:outlineLvl w:val="0"/>
    </w:pPr>
    <w:rPr>
      <w:rFonts w:ascii="Brill" w:eastAsia="Yu Gothic Light" w:hAnsi="Brill"/>
      <w:b/>
      <w:bCs/>
      <w:smallCaps/>
      <w:kern w:val="32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</w:rPr>
  </w:style>
  <w:style w:type="character" w:customStyle="1" w:styleId="Fort">
    <w:name w:val="Fort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PalatinoLinotype">
    <w:name w:val="Normal + Palatino Linotype"/>
    <w:aliases w:val="Not Bold,(Complex) Italic"/>
    <w:pPr>
      <w:suppressAutoHyphens/>
    </w:pPr>
    <w:rPr>
      <w:rFonts w:ascii="Lucida Grande" w:eastAsia="ヒラギノ角ゴ Pro W3" w:hAnsi="Lucida Grande"/>
      <w:b/>
      <w:color w:val="000000"/>
      <w:sz w:val="24"/>
      <w:lang w:val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andard">
    <w:name w:val="Standard"/>
    <w:pPr>
      <w:suppressAutoHyphens/>
    </w:pPr>
    <w:rPr>
      <w:rFonts w:eastAsia="ヒラギノ角ゴ Pro W3"/>
      <w:color w:val="000000"/>
      <w:sz w:val="24"/>
    </w:rPr>
  </w:style>
  <w:style w:type="character" w:customStyle="1" w:styleId="Numrodepage1">
    <w:name w:val="Numéro de page1"/>
    <w:rPr>
      <w:color w:val="000000"/>
      <w:sz w:val="20"/>
    </w:rPr>
  </w:style>
  <w:style w:type="character" w:customStyle="1" w:styleId="Titre1Car">
    <w:name w:val="Titre 1 Car"/>
    <w:link w:val="Titre1"/>
    <w:rsid w:val="00423FB7"/>
    <w:rPr>
      <w:rFonts w:ascii="Brill" w:eastAsia="Yu Gothic Light" w:hAnsi="Brill" w:cs="Times New Roman"/>
      <w:b/>
      <w:bCs/>
      <w:smallCaps/>
      <w:color w:val="000000"/>
      <w:kern w:val="32"/>
      <w:sz w:val="24"/>
      <w:szCs w:val="32"/>
      <w:lang w:eastAsia="en-US"/>
    </w:rPr>
  </w:style>
  <w:style w:type="paragraph" w:styleId="Paragraphedeliste">
    <w:name w:val="List Paragraph"/>
    <w:basedOn w:val="Standard"/>
    <w:uiPriority w:val="34"/>
    <w:qFormat/>
    <w:rsid w:val="00077A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 w:line="276" w:lineRule="auto"/>
      <w:ind w:left="567" w:hanging="567"/>
    </w:pPr>
    <w:rPr>
      <w:rFonts w:ascii="Brill" w:eastAsia="Times New Roman" w:hAnsi="Brill"/>
      <w:i/>
      <w:iCs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locked/>
    <w:rsid w:val="00CC1301"/>
    <w:rPr>
      <w:sz w:val="18"/>
      <w:szCs w:val="18"/>
    </w:rPr>
  </w:style>
  <w:style w:type="character" w:customStyle="1" w:styleId="TextedebullesCar">
    <w:name w:val="Texte de bulles Car"/>
    <w:link w:val="Textedebulles"/>
    <w:rsid w:val="00CC1301"/>
    <w:rPr>
      <w:rFonts w:eastAsia="ヒラギノ角ゴ Pro W3"/>
      <w:color w:val="000000"/>
      <w:sz w:val="18"/>
      <w:szCs w:val="18"/>
      <w:lang w:eastAsia="en-US"/>
    </w:rPr>
  </w:style>
  <w:style w:type="paragraph" w:styleId="En-tte">
    <w:name w:val="header"/>
    <w:basedOn w:val="Normal"/>
    <w:link w:val="En-tteCar"/>
    <w:locked/>
    <w:rsid w:val="000E17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1751"/>
    <w:rPr>
      <w:rFonts w:eastAsia="ヒラギノ角ゴ Pro W3"/>
      <w:color w:val="000000"/>
      <w:szCs w:val="24"/>
      <w:lang w:eastAsia="en-US"/>
    </w:rPr>
  </w:style>
  <w:style w:type="paragraph" w:styleId="Pieddepage">
    <w:name w:val="footer"/>
    <w:basedOn w:val="Normal"/>
    <w:link w:val="PieddepageCar"/>
    <w:locked/>
    <w:rsid w:val="000E17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1751"/>
    <w:rPr>
      <w:rFonts w:eastAsia="ヒラギノ角ゴ Pro W3"/>
      <w:color w:val="000000"/>
      <w:szCs w:val="24"/>
      <w:lang w:eastAsia="en-US"/>
    </w:rPr>
  </w:style>
  <w:style w:type="character" w:styleId="Lienhypertexte">
    <w:name w:val="Hyperlink"/>
    <w:basedOn w:val="Policepardfaut"/>
    <w:locked/>
    <w:rsid w:val="00DB40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608</Words>
  <Characters>3342</Characters>
  <Application>Microsoft Office Word</Application>
  <DocSecurity>0</DocSecurity>
  <Lines>50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universitaire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universitaire</dc:title>
  <dc:subject/>
  <dc:creator>gfgxj</dc:creator>
  <cp:keywords/>
  <cp:lastModifiedBy>MOHAMED HAYYAN</cp:lastModifiedBy>
  <cp:revision>11</cp:revision>
  <cp:lastPrinted>2020-10-22T09:26:00Z</cp:lastPrinted>
  <dcterms:created xsi:type="dcterms:W3CDTF">2023-01-18T13:45:00Z</dcterms:created>
  <dcterms:modified xsi:type="dcterms:W3CDTF">2023-05-08T10:06:00Z</dcterms:modified>
</cp:coreProperties>
</file>